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4830D3">
      <w:pPr>
        <w:jc w:val="center"/>
        <w:rPr>
          <w:rFonts w:ascii="黑体" w:eastAsia="黑体" w:hAnsi="黑体" w:cs="黑体"/>
          <w:sz w:val="52"/>
          <w:szCs w:val="52"/>
        </w:rPr>
      </w:pPr>
      <w:bookmarkStart w:id="0" w:name="_GoBack"/>
      <w:r>
        <w:rPr>
          <w:rFonts w:ascii="黑体" w:eastAsia="黑体" w:hAnsi="黑体" w:cs="黑体" w:hint="eastAsia"/>
          <w:sz w:val="52"/>
          <w:szCs w:val="52"/>
        </w:rPr>
        <w:t>2020</w:t>
      </w:r>
      <w:r>
        <w:rPr>
          <w:rFonts w:ascii="黑体" w:eastAsia="黑体" w:hAnsi="黑体" w:cs="黑体" w:hint="eastAsia"/>
          <w:sz w:val="52"/>
          <w:szCs w:val="52"/>
        </w:rPr>
        <w:t>年度</w:t>
      </w:r>
      <w:bookmarkEnd w:id="0"/>
    </w:p>
    <w:p w:rsidR="00CE5647" w:rsidRDefault="004830D3">
      <w:pPr>
        <w:jc w:val="center"/>
        <w:rPr>
          <w:rFonts w:ascii="黑体" w:eastAsia="黑体" w:hAnsi="黑体" w:cs="黑体"/>
          <w:sz w:val="52"/>
          <w:szCs w:val="52"/>
        </w:rPr>
      </w:pPr>
      <w:r>
        <w:rPr>
          <w:rFonts w:ascii="黑体" w:eastAsia="黑体" w:hAnsi="黑体" w:cs="黑体" w:hint="eastAsia"/>
          <w:sz w:val="52"/>
          <w:szCs w:val="52"/>
        </w:rPr>
        <w:t>许昌市质量技术监督检验测试中心</w:t>
      </w:r>
    </w:p>
    <w:p w:rsidR="00CE5647" w:rsidRDefault="004830D3">
      <w:pPr>
        <w:jc w:val="center"/>
        <w:rPr>
          <w:rFonts w:ascii="黑体" w:eastAsia="黑体" w:hAnsi="黑体" w:cs="黑体"/>
          <w:sz w:val="52"/>
          <w:szCs w:val="52"/>
        </w:rPr>
      </w:pPr>
      <w:r>
        <w:rPr>
          <w:rFonts w:ascii="黑体" w:eastAsia="黑体" w:hAnsi="黑体" w:cs="黑体" w:hint="eastAsia"/>
          <w:sz w:val="52"/>
          <w:szCs w:val="52"/>
        </w:rPr>
        <w:t>部门决算</w:t>
      </w:r>
    </w:p>
    <w:p w:rsidR="00CE5647" w:rsidRDefault="00CE5647">
      <w:pPr>
        <w:jc w:val="center"/>
        <w:rPr>
          <w:rFonts w:ascii="黑体" w:eastAsia="黑体" w:hAnsi="黑体" w:cs="黑体"/>
          <w:sz w:val="52"/>
          <w:szCs w:val="52"/>
        </w:rPr>
      </w:pPr>
    </w:p>
    <w:p w:rsidR="00CE5647" w:rsidRDefault="00CE5647">
      <w:pPr>
        <w:jc w:val="center"/>
        <w:rPr>
          <w:rFonts w:ascii="黑体" w:eastAsia="黑体" w:hAnsi="黑体" w:cs="黑体"/>
          <w:sz w:val="52"/>
          <w:szCs w:val="52"/>
        </w:rPr>
      </w:pPr>
    </w:p>
    <w:p w:rsidR="00CE5647" w:rsidRDefault="00CE5647">
      <w:pPr>
        <w:jc w:val="center"/>
        <w:rPr>
          <w:rFonts w:ascii="黑体" w:eastAsia="黑体" w:hAnsi="黑体" w:cs="黑体"/>
          <w:sz w:val="52"/>
          <w:szCs w:val="52"/>
        </w:rPr>
      </w:pPr>
    </w:p>
    <w:p w:rsidR="00CE5647" w:rsidRDefault="00CE5647">
      <w:pPr>
        <w:jc w:val="center"/>
        <w:rPr>
          <w:rFonts w:ascii="黑体" w:eastAsia="黑体" w:hAnsi="黑体" w:cs="黑体"/>
          <w:sz w:val="52"/>
          <w:szCs w:val="52"/>
        </w:rPr>
      </w:pPr>
    </w:p>
    <w:p w:rsidR="00CE5647" w:rsidRDefault="00CE5647">
      <w:pPr>
        <w:jc w:val="center"/>
        <w:rPr>
          <w:rFonts w:ascii="黑体" w:eastAsia="黑体" w:hAnsi="黑体" w:cs="黑体"/>
          <w:sz w:val="52"/>
          <w:szCs w:val="52"/>
        </w:rPr>
      </w:pPr>
    </w:p>
    <w:p w:rsidR="00CE5647" w:rsidRDefault="00CE5647">
      <w:pPr>
        <w:jc w:val="center"/>
        <w:rPr>
          <w:rFonts w:ascii="黑体" w:eastAsia="黑体" w:hAnsi="黑体" w:cs="黑体"/>
          <w:sz w:val="52"/>
          <w:szCs w:val="52"/>
        </w:rPr>
      </w:pPr>
    </w:p>
    <w:p w:rsidR="00CE5647" w:rsidRDefault="004830D3">
      <w:pPr>
        <w:jc w:val="center"/>
        <w:rPr>
          <w:rFonts w:ascii="黑体" w:eastAsia="黑体" w:hAnsi="黑体" w:cs="黑体"/>
          <w:sz w:val="32"/>
          <w:szCs w:val="32"/>
        </w:rPr>
        <w:sectPr w:rsidR="00CE5647">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二〇二一年九月</w:t>
      </w:r>
    </w:p>
    <w:p w:rsidR="00CE5647" w:rsidRDefault="004830D3">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CE5647" w:rsidRDefault="004830D3">
      <w:pPr>
        <w:jc w:val="left"/>
        <w:rPr>
          <w:rFonts w:ascii="黑体" w:eastAsia="黑体" w:hAnsi="黑体" w:cs="黑体"/>
          <w:sz w:val="32"/>
          <w:szCs w:val="32"/>
        </w:rPr>
      </w:pPr>
      <w:r>
        <w:rPr>
          <w:rFonts w:ascii="黑体" w:eastAsia="黑体" w:hAnsi="黑体" w:cs="黑体" w:hint="eastAsia"/>
          <w:sz w:val="32"/>
          <w:szCs w:val="32"/>
        </w:rPr>
        <w:t>第一部分　　许昌市质量技术监督检验测试中心概况</w:t>
      </w:r>
    </w:p>
    <w:p w:rsidR="00CE5647" w:rsidRDefault="004830D3">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CE5647" w:rsidRDefault="004830D3">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CE5647" w:rsidRDefault="004830D3">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2020</w:t>
      </w:r>
      <w:r>
        <w:rPr>
          <w:rFonts w:ascii="黑体" w:eastAsia="黑体" w:hAnsi="黑体" w:cs="黑体" w:hint="eastAsia"/>
          <w:sz w:val="32"/>
          <w:szCs w:val="32"/>
        </w:rPr>
        <w:t>年度部门决算表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二、收入决算表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三、支出决算表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CE5647" w:rsidRDefault="004830D3">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2020</w:t>
      </w:r>
      <w:r>
        <w:rPr>
          <w:rFonts w:ascii="黑体" w:eastAsia="黑体" w:hAnsi="黑体" w:cs="黑体" w:hint="eastAsia"/>
          <w:sz w:val="32"/>
          <w:szCs w:val="32"/>
        </w:rPr>
        <w:t>年度部门决算情况说明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CE5647" w:rsidRDefault="004830D3">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CE5647" w:rsidRDefault="004830D3">
      <w:pPr>
        <w:jc w:val="left"/>
        <w:rPr>
          <w:rFonts w:ascii="黑体" w:eastAsia="黑体" w:hAnsi="黑体" w:cs="黑体"/>
          <w:sz w:val="32"/>
          <w:szCs w:val="32"/>
        </w:rPr>
      </w:pPr>
      <w:r>
        <w:rPr>
          <w:rFonts w:ascii="黑体" w:eastAsia="黑体" w:hAnsi="黑体" w:cs="黑体" w:hint="eastAsia"/>
          <w:sz w:val="32"/>
          <w:szCs w:val="32"/>
        </w:rPr>
        <w:t>第四部分　　名词解释</w:t>
      </w:r>
    </w:p>
    <w:p w:rsidR="00CE5647" w:rsidRDefault="00CE5647">
      <w:pPr>
        <w:ind w:firstLineChars="200" w:firstLine="640"/>
        <w:jc w:val="left"/>
        <w:rPr>
          <w:rFonts w:ascii="宋体" w:hAnsi="宋体" w:cs="宋体"/>
          <w:sz w:val="32"/>
          <w:szCs w:val="32"/>
        </w:rPr>
      </w:pPr>
    </w:p>
    <w:p w:rsidR="00CE5647" w:rsidRDefault="00CE5647">
      <w:pPr>
        <w:jc w:val="left"/>
        <w:rPr>
          <w:rFonts w:ascii="黑体" w:eastAsia="黑体" w:hAnsi="黑体" w:cs="黑体"/>
          <w:sz w:val="32"/>
          <w:szCs w:val="32"/>
        </w:rPr>
        <w:sectPr w:rsidR="00CE5647">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4830D3">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w:t>
      </w:r>
      <w:r>
        <w:rPr>
          <w:rFonts w:ascii="黑体" w:eastAsia="黑体" w:hAnsi="黑体" w:cs="黑体" w:hint="eastAsia"/>
          <w:sz w:val="48"/>
          <w:szCs w:val="48"/>
        </w:rPr>
        <w:t xml:space="preserve">  </w:t>
      </w:r>
      <w:r>
        <w:rPr>
          <w:rFonts w:ascii="黑体" w:eastAsia="黑体" w:hAnsi="黑体" w:cs="黑体" w:hint="eastAsia"/>
          <w:sz w:val="48"/>
          <w:szCs w:val="48"/>
        </w:rPr>
        <w:t>许昌市质量技术监督检验测试中心概况</w:t>
      </w: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sectPr w:rsidR="00CE5647">
          <w:pgSz w:w="11906" w:h="16838"/>
          <w:pgMar w:top="1440" w:right="1800" w:bottom="1440" w:left="1800" w:header="720" w:footer="720" w:gutter="0"/>
          <w:pgNumType w:fmt="numberInDash"/>
          <w:cols w:space="720"/>
          <w:docGrid w:type="lines" w:linePitch="312"/>
        </w:sectPr>
      </w:pPr>
    </w:p>
    <w:p w:rsidR="00CE5647" w:rsidRDefault="004830D3">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CE5647" w:rsidRDefault="004830D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（一）许昌市质量技术监督检验测试中心的职能和任务是：为量值准确和保证产品质量提供计量检定和质量检验保障。工作</w:t>
      </w:r>
      <w:bookmarkStart w:id="1" w:name="_Hlk81810677"/>
      <w:r>
        <w:rPr>
          <w:rFonts w:ascii="仿宋_GB2312" w:eastAsia="仿宋_GB2312" w:hAnsi="仿宋_GB2312" w:cs="仿宋_GB2312" w:hint="eastAsia"/>
          <w:sz w:val="32"/>
          <w:szCs w:val="32"/>
        </w:rPr>
        <w:t>计量器具强制检定</w:t>
      </w:r>
      <w:bookmarkEnd w:id="1"/>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工作计量器具与计量标准器具检定测试与校准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计量技术基础建设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建立、保存、使用本地区社会公用计量标准和质量检验设备装置；现已开展长度、热学、力学、电磁、光学、无线电、化学、声学、电离辐射、时间频率等十大类</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余种计量检定测试工作，承担机械、电器、轻工、建材、化工、食品、发制品、石油制品等</w:t>
      </w:r>
      <w:r>
        <w:rPr>
          <w:rFonts w:ascii="仿宋_GB2312" w:eastAsia="仿宋_GB2312" w:hAnsi="仿宋_GB2312" w:cs="仿宋_GB2312" w:hint="eastAsia"/>
          <w:sz w:val="32"/>
          <w:szCs w:val="32"/>
        </w:rPr>
        <w:t>1370</w:t>
      </w:r>
      <w:r>
        <w:rPr>
          <w:rFonts w:ascii="仿宋_GB2312" w:eastAsia="仿宋_GB2312" w:hAnsi="仿宋_GB2312" w:cs="仿宋_GB2312" w:hint="eastAsia"/>
          <w:sz w:val="32"/>
          <w:szCs w:val="32"/>
        </w:rPr>
        <w:t>种产品（含参数）监督检验，仲裁检验和委托检验工作，出具的数据和结论具有法律效力。</w:t>
      </w:r>
    </w:p>
    <w:p w:rsidR="00CE5647" w:rsidRDefault="004830D3">
      <w:pPr>
        <w:adjustRightInd w:val="0"/>
        <w:snapToGrid w:val="0"/>
        <w:spacing w:line="6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（二）承担</w:t>
      </w:r>
      <w:bookmarkStart w:id="2" w:name="_Hlk81810743"/>
      <w:r>
        <w:rPr>
          <w:rFonts w:ascii="仿宋_GB2312" w:eastAsia="仿宋_GB2312" w:hAnsi="仿宋_GB2312" w:cs="仿宋_GB2312" w:hint="eastAsia"/>
          <w:sz w:val="32"/>
          <w:szCs w:val="32"/>
        </w:rPr>
        <w:t>本地区量值传递，强制检定，仲裁检定</w:t>
      </w:r>
      <w:bookmarkEnd w:id="2"/>
      <w:r>
        <w:rPr>
          <w:rFonts w:ascii="仿宋_GB2312" w:eastAsia="仿宋_GB2312" w:hAnsi="仿宋_GB2312" w:cs="仿宋_GB2312" w:hint="eastAsia"/>
          <w:sz w:val="32"/>
          <w:szCs w:val="32"/>
        </w:rPr>
        <w:t>，</w:t>
      </w:r>
      <w:bookmarkStart w:id="3" w:name="_Hlk81811624"/>
      <w:r>
        <w:rPr>
          <w:rFonts w:ascii="仿宋_GB2312" w:eastAsia="仿宋_GB2312" w:hAnsi="仿宋_GB2312" w:cs="仿宋_GB2312" w:hint="eastAsia"/>
          <w:sz w:val="32"/>
          <w:szCs w:val="32"/>
        </w:rPr>
        <w:t>委托检验等测试任务</w:t>
      </w:r>
      <w:bookmarkEnd w:id="3"/>
      <w:r>
        <w:rPr>
          <w:rFonts w:ascii="仿宋_GB2312" w:eastAsia="仿宋_GB2312" w:hAnsi="仿宋_GB2312" w:cs="仿宋_GB2312" w:hint="eastAsia"/>
          <w:sz w:val="32"/>
          <w:szCs w:val="32"/>
        </w:rPr>
        <w:t>；承担与本地区经济发展相适应的质量检验任务和适应</w:t>
      </w:r>
      <w:bookmarkStart w:id="4" w:name="_Hlk81810852"/>
      <w:r>
        <w:rPr>
          <w:rFonts w:ascii="仿宋_GB2312" w:eastAsia="仿宋_GB2312" w:hAnsi="仿宋_GB2312" w:cs="仿宋_GB2312" w:hint="eastAsia"/>
          <w:sz w:val="32"/>
          <w:szCs w:val="32"/>
        </w:rPr>
        <w:t>质量技术监督行政执法</w:t>
      </w:r>
      <w:bookmarkEnd w:id="4"/>
      <w:r>
        <w:rPr>
          <w:rFonts w:ascii="仿宋_GB2312" w:eastAsia="仿宋_GB2312" w:hAnsi="仿宋_GB2312" w:cs="仿宋_GB2312" w:hint="eastAsia"/>
          <w:sz w:val="32"/>
          <w:szCs w:val="32"/>
        </w:rPr>
        <w:t>需要的监督检测任务。</w:t>
      </w:r>
    </w:p>
    <w:p w:rsidR="00CE5647" w:rsidRDefault="004830D3">
      <w:pPr>
        <w:adjustRightInd w:val="0"/>
        <w:snapToGrid w:val="0"/>
        <w:spacing w:line="62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（三）承办上级及政府交办的其他有关事项。</w:t>
      </w:r>
    </w:p>
    <w:p w:rsidR="00CE5647" w:rsidRDefault="004830D3">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CE5647" w:rsidRDefault="004830D3">
      <w:pPr>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许昌市质量技术监督检验测试中心内设机构</w:t>
      </w:r>
      <w:r>
        <w:rPr>
          <w:rFonts w:ascii="仿宋_GB2312" w:eastAsia="仿宋_GB2312" w:hAnsi="仿宋_GB2312" w:cs="仿宋_GB2312" w:hint="eastAsia"/>
          <w:kern w:val="0"/>
          <w:sz w:val="32"/>
          <w:szCs w:val="32"/>
        </w:rPr>
        <w:t>19</w:t>
      </w:r>
      <w:r>
        <w:rPr>
          <w:rFonts w:ascii="仿宋_GB2312" w:eastAsia="仿宋_GB2312" w:hAnsi="仿宋_GB2312" w:cs="仿宋_GB2312" w:hint="eastAsia"/>
          <w:kern w:val="0"/>
          <w:sz w:val="32"/>
          <w:szCs w:val="32"/>
        </w:rPr>
        <w:t>个，包括：</w:t>
      </w:r>
      <w:r>
        <w:rPr>
          <w:rFonts w:ascii="仿宋_GB2312" w:eastAsia="仿宋_GB2312" w:hAnsi="宋体" w:hint="eastAsia"/>
          <w:sz w:val="32"/>
          <w:szCs w:val="32"/>
        </w:rPr>
        <w:t>办公室、业务室、人事科、长度室、流量室、电磁室、力学室、轻工室、能源室、食品室、电器室、化工室、建材室、物理室、国家发制品中心、国家陶瓷制品中心、河南省豆制品中心、河南省电机中心</w:t>
      </w:r>
      <w:r>
        <w:rPr>
          <w:rFonts w:ascii="仿宋_GB2312" w:eastAsia="仿宋_GB2312" w:hint="eastAsia"/>
          <w:sz w:val="32"/>
          <w:szCs w:val="32"/>
        </w:rPr>
        <w:t>、标准化室</w:t>
      </w:r>
      <w:r>
        <w:rPr>
          <w:rFonts w:ascii="仿宋_GB2312" w:eastAsia="仿宋_GB2312" w:hAnsi="宋体" w:hint="eastAsia"/>
          <w:sz w:val="32"/>
          <w:szCs w:val="32"/>
        </w:rPr>
        <w:t>。</w:t>
      </w:r>
    </w:p>
    <w:p w:rsidR="00CE5647" w:rsidRDefault="004830D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从决算单位构成看，</w:t>
      </w:r>
      <w:r>
        <w:rPr>
          <w:rFonts w:ascii="仿宋_GB2312" w:eastAsia="仿宋_GB2312" w:hAnsi="仿宋" w:hint="eastAsia"/>
          <w:sz w:val="32"/>
          <w:szCs w:val="32"/>
        </w:rPr>
        <w:t>许昌市质量技术监督检验测试</w:t>
      </w:r>
      <w:r>
        <w:rPr>
          <w:rFonts w:ascii="仿宋_GB2312" w:eastAsia="仿宋_GB2312" w:hAnsi="宋体" w:hint="eastAsia"/>
          <w:sz w:val="32"/>
          <w:szCs w:val="32"/>
        </w:rPr>
        <w:t>中心</w:t>
      </w:r>
      <w:r>
        <w:rPr>
          <w:rFonts w:ascii="仿宋_GB2312" w:eastAsia="仿宋_GB2312" w:hAnsi="仿宋_GB2312" w:cs="仿宋_GB2312" w:hint="eastAsia"/>
          <w:kern w:val="0"/>
          <w:sz w:val="32"/>
          <w:szCs w:val="32"/>
        </w:rPr>
        <w:t>决算</w:t>
      </w:r>
      <w:r>
        <w:rPr>
          <w:rFonts w:ascii="仿宋_GB2312" w:eastAsia="仿宋_GB2312" w:hAnsi="仿宋_GB2312" w:cs="仿宋_GB2312" w:hint="eastAsia"/>
          <w:kern w:val="0"/>
          <w:sz w:val="32"/>
          <w:szCs w:val="32"/>
        </w:rPr>
        <w:t>包括：本级决算。</w:t>
      </w:r>
    </w:p>
    <w:p w:rsidR="00CE5647" w:rsidRDefault="004830D3">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年度部门决算编制范围的单位共</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个，其中二级预算单位</w:t>
      </w: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个，具体是：</w:t>
      </w:r>
    </w:p>
    <w:p w:rsidR="00CE5647" w:rsidRDefault="004830D3">
      <w:pPr>
        <w:widowControl/>
        <w:ind w:firstLineChars="200" w:firstLine="640"/>
        <w:jc w:val="left"/>
        <w:rPr>
          <w:rFonts w:ascii="仿宋_GB2312" w:eastAsia="仿宋_GB2312" w:hAnsi="仿宋_GB2312" w:cs="仿宋_GB2312"/>
          <w:kern w:val="0"/>
          <w:sz w:val="32"/>
          <w:szCs w:val="32"/>
        </w:rPr>
        <w:sectPr w:rsidR="00CE5647">
          <w:pgSz w:w="11906" w:h="16838"/>
          <w:pgMar w:top="1440" w:right="1800" w:bottom="1440" w:left="1800" w:header="720" w:footer="720" w:gutter="0"/>
          <w:pgNumType w:fmt="numberInDash"/>
          <w:cols w:space="720"/>
          <w:docGrid w:type="lines" w:linePitch="312"/>
        </w:sectPr>
      </w:pPr>
      <w:r>
        <w:rPr>
          <w:rFonts w:ascii="仿宋_GB2312" w:eastAsia="仿宋_GB2312" w:hAnsi="仿宋_GB2312" w:cs="仿宋_GB2312" w:hint="eastAsia"/>
          <w:kern w:val="0"/>
          <w:sz w:val="32"/>
          <w:szCs w:val="32"/>
        </w:rPr>
        <w:t>1.</w:t>
      </w:r>
      <w:r>
        <w:rPr>
          <w:rFonts w:ascii="仿宋_GB2312" w:eastAsia="仿宋_GB2312" w:hAnsi="仿宋" w:hint="eastAsia"/>
          <w:sz w:val="32"/>
          <w:szCs w:val="32"/>
        </w:rPr>
        <w:t>许昌市质量技术监督检验测试</w:t>
      </w:r>
      <w:r>
        <w:rPr>
          <w:rFonts w:ascii="仿宋_GB2312" w:eastAsia="仿宋_GB2312" w:hAnsi="宋体" w:hint="eastAsia"/>
          <w:sz w:val="32"/>
          <w:szCs w:val="32"/>
        </w:rPr>
        <w:t>中心</w:t>
      </w: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4830D3">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年度部门决算表</w:t>
      </w: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sectPr w:rsidR="00CE5647">
          <w:pgSz w:w="11906" w:h="16838"/>
          <w:pgMar w:top="1440" w:right="1800" w:bottom="1440" w:left="1800" w:header="720" w:footer="720" w:gutter="0"/>
          <w:pgNumType w:fmt="numberInDash"/>
          <w:cols w:space="720"/>
          <w:docGrid w:type="lines" w:linePitch="312"/>
        </w:sectPr>
      </w:pPr>
    </w:p>
    <w:tbl>
      <w:tblPr>
        <w:tblW w:w="13821" w:type="dxa"/>
        <w:tblInd w:w="108" w:type="dxa"/>
        <w:tblLook w:val="04A0" w:firstRow="1" w:lastRow="0" w:firstColumn="1" w:lastColumn="0" w:noHBand="0" w:noVBand="1"/>
      </w:tblPr>
      <w:tblGrid>
        <w:gridCol w:w="5089"/>
        <w:gridCol w:w="674"/>
        <w:gridCol w:w="1305"/>
        <w:gridCol w:w="4774"/>
        <w:gridCol w:w="674"/>
        <w:gridCol w:w="1305"/>
      </w:tblGrid>
      <w:tr w:rsidR="00CE5647">
        <w:trPr>
          <w:trHeight w:val="390"/>
        </w:trPr>
        <w:tc>
          <w:tcPr>
            <w:tcW w:w="13821" w:type="dxa"/>
            <w:gridSpan w:val="6"/>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lastRenderedPageBreak/>
              <w:t>收入支出决算总表</w:t>
            </w:r>
          </w:p>
        </w:tc>
      </w:tr>
      <w:tr w:rsidR="00CE5647">
        <w:trPr>
          <w:trHeight w:val="255"/>
        </w:trPr>
        <w:tc>
          <w:tcPr>
            <w:tcW w:w="5089"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674"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305"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774"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979" w:type="dxa"/>
            <w:gridSpan w:val="2"/>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01</w:t>
            </w:r>
            <w:r>
              <w:rPr>
                <w:rFonts w:ascii="宋体" w:hAnsi="宋体" w:cs="Arial" w:hint="eastAsia"/>
                <w:color w:val="000000"/>
                <w:kern w:val="0"/>
                <w:sz w:val="20"/>
                <w:szCs w:val="20"/>
              </w:rPr>
              <w:t>表</w:t>
            </w:r>
          </w:p>
        </w:tc>
      </w:tr>
      <w:tr w:rsidR="00CE5647">
        <w:trPr>
          <w:trHeight w:val="255"/>
        </w:trPr>
        <w:tc>
          <w:tcPr>
            <w:tcW w:w="11842" w:type="dxa"/>
            <w:gridSpan w:val="4"/>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1979" w:type="dxa"/>
            <w:gridSpan w:val="2"/>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trHeight w:val="308"/>
        </w:trPr>
        <w:tc>
          <w:tcPr>
            <w:tcW w:w="7068" w:type="dxa"/>
            <w:gridSpan w:val="3"/>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收入</w:t>
            </w:r>
          </w:p>
        </w:tc>
        <w:tc>
          <w:tcPr>
            <w:tcW w:w="6753" w:type="dxa"/>
            <w:gridSpan w:val="3"/>
            <w:tcBorders>
              <w:top w:val="single" w:sz="4" w:space="0" w:color="000000"/>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支出</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金额</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金额</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一、一般公共预算财政拨款收入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2,200.36</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一、一般公共服务支出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3,151.52</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二、政府性基金预算财政拨款收入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二、外交支出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33</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三、国有资本经营预算财政拨款收入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三、国防支出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34</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四、上级补助收入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四、公共安全支出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35</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五、事业收入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五、教育支出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36</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六、经营收入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六、科学技术支出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37</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七、附属单位上缴收入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7</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七、文化旅游体育与传媒支出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38</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八、其他收入</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8</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77.07</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八、社会保障和就业支出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39</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9</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九、卫生健康支出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40</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10</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十、节能环保支出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十一、城乡社区支出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十二、农林水支出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43</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13</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十三、交通运输支出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44</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14</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十四、资源勘探工业信息等支出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45</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15</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十五、商业服务业等支出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46</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16</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十六、金融支出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47</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17</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十七、援助其他地区支出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48</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lastRenderedPageBreak/>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18</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十八、自然资源海洋气象等支出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49</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19</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十九、住房保障支出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50</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20</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二十、粮油物资储备支出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二十一、国有资本经营预算支出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二十二、灾害防治及应急管理支出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53</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23</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二十三、其他支出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54</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0"/>
                <w:szCs w:val="20"/>
              </w:rPr>
            </w:pPr>
            <w:r>
              <w:rPr>
                <w:rFonts w:ascii="宋体" w:hAnsi="宋体" w:cs="Arial" w:hint="eastAsia"/>
                <w:color w:val="000000"/>
                <w:kern w:val="0"/>
                <w:sz w:val="20"/>
                <w:szCs w:val="20"/>
              </w:rPr>
              <w:t>24</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二十四、债务还本支出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55</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0"/>
                <w:szCs w:val="20"/>
              </w:rPr>
            </w:pPr>
            <w:r>
              <w:rPr>
                <w:rFonts w:ascii="宋体" w:hAnsi="宋体" w:cs="Arial" w:hint="eastAsia"/>
                <w:color w:val="000000"/>
                <w:kern w:val="0"/>
                <w:sz w:val="20"/>
                <w:szCs w:val="20"/>
              </w:rPr>
              <w:t>25</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二十五、债务付息支出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56</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0"/>
                <w:szCs w:val="20"/>
              </w:rPr>
            </w:pPr>
            <w:r>
              <w:rPr>
                <w:rFonts w:ascii="宋体" w:hAnsi="宋体" w:cs="Arial" w:hint="eastAsia"/>
                <w:color w:val="000000"/>
                <w:kern w:val="0"/>
                <w:sz w:val="20"/>
                <w:szCs w:val="20"/>
              </w:rPr>
              <w:t>26</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二十六、抗疫特别国债安排的支出</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57</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本年收入合计</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27</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2,277.43</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本年支出合计</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58</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3,410.94</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使用非财政拨款结余</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28</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结余分配</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59</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年初结转和结余</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29</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1,670.96</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年末结转和结余</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60</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537.45</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30</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r>
      <w:tr w:rsidR="00CE5647">
        <w:trPr>
          <w:trHeight w:val="308"/>
        </w:trPr>
        <w:tc>
          <w:tcPr>
            <w:tcW w:w="5089"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674" w:type="dxa"/>
            <w:tcBorders>
              <w:top w:val="nil"/>
              <w:left w:val="nil"/>
              <w:bottom w:val="single" w:sz="8"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31</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3,948.39</w:t>
            </w:r>
          </w:p>
        </w:tc>
        <w:tc>
          <w:tcPr>
            <w:tcW w:w="47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674"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62</w:t>
            </w:r>
          </w:p>
        </w:tc>
        <w:tc>
          <w:tcPr>
            <w:tcW w:w="130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3,948.39</w:t>
            </w:r>
          </w:p>
        </w:tc>
      </w:tr>
      <w:tr w:rsidR="00CE5647">
        <w:trPr>
          <w:trHeight w:val="308"/>
        </w:trPr>
        <w:tc>
          <w:tcPr>
            <w:tcW w:w="13821" w:type="dxa"/>
            <w:gridSpan w:val="6"/>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注：本表反映部门本年度的总收支和年末结转结余情况。本套报表金额单位转换时可能存在尾数误差。</w:t>
            </w:r>
          </w:p>
        </w:tc>
      </w:tr>
    </w:tbl>
    <w:p w:rsidR="00CE5647" w:rsidRDefault="00CE5647">
      <w:pPr>
        <w:rPr>
          <w:rFonts w:ascii="仿宋_GB2312" w:eastAsia="仿宋_GB2312" w:hAnsi="仿宋_GB2312" w:cs="仿宋_GB2312"/>
          <w:sz w:val="32"/>
          <w:szCs w:val="32"/>
        </w:rPr>
      </w:pPr>
    </w:p>
    <w:p w:rsidR="00CE5647" w:rsidRDefault="00CE5647">
      <w:pP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p>
    <w:p w:rsidR="00CE5647" w:rsidRDefault="00CE5647">
      <w:pPr>
        <w:rPr>
          <w:rFonts w:ascii="仿宋_GB2312" w:eastAsia="仿宋_GB2312" w:hAnsi="仿宋_GB2312" w:cs="仿宋_GB2312"/>
          <w:sz w:val="32"/>
          <w:szCs w:val="32"/>
        </w:rPr>
      </w:pPr>
    </w:p>
    <w:tbl>
      <w:tblPr>
        <w:tblW w:w="13834" w:type="dxa"/>
        <w:tblInd w:w="108" w:type="dxa"/>
        <w:tblLook w:val="04A0" w:firstRow="1" w:lastRow="0" w:firstColumn="1" w:lastColumn="0" w:noHBand="0" w:noVBand="1"/>
      </w:tblPr>
      <w:tblGrid>
        <w:gridCol w:w="401"/>
        <w:gridCol w:w="313"/>
        <w:gridCol w:w="272"/>
        <w:gridCol w:w="4603"/>
        <w:gridCol w:w="1597"/>
        <w:gridCol w:w="1389"/>
        <w:gridCol w:w="999"/>
        <w:gridCol w:w="997"/>
        <w:gridCol w:w="997"/>
        <w:gridCol w:w="997"/>
        <w:gridCol w:w="1066"/>
        <w:gridCol w:w="222"/>
      </w:tblGrid>
      <w:tr w:rsidR="00CE5647">
        <w:trPr>
          <w:gridAfter w:val="1"/>
          <w:wAfter w:w="218" w:type="dxa"/>
          <w:trHeight w:val="296"/>
        </w:trPr>
        <w:tc>
          <w:tcPr>
            <w:tcW w:w="13616" w:type="dxa"/>
            <w:gridSpan w:val="11"/>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t>收入决算表</w:t>
            </w:r>
          </w:p>
        </w:tc>
      </w:tr>
      <w:tr w:rsidR="00CE5647">
        <w:trPr>
          <w:gridAfter w:val="1"/>
          <w:wAfter w:w="222" w:type="dxa"/>
          <w:trHeight w:val="193"/>
        </w:trPr>
        <w:tc>
          <w:tcPr>
            <w:tcW w:w="395"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308"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26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603"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59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389"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99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99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3059" w:type="dxa"/>
            <w:gridSpan w:val="3"/>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02</w:t>
            </w:r>
            <w:r>
              <w:rPr>
                <w:rFonts w:ascii="宋体" w:hAnsi="宋体" w:cs="Arial" w:hint="eastAsia"/>
                <w:color w:val="000000"/>
                <w:kern w:val="0"/>
                <w:sz w:val="20"/>
                <w:szCs w:val="20"/>
              </w:rPr>
              <w:t>表</w:t>
            </w:r>
          </w:p>
        </w:tc>
      </w:tr>
      <w:tr w:rsidR="00CE5647">
        <w:trPr>
          <w:gridAfter w:val="1"/>
          <w:wAfter w:w="219" w:type="dxa"/>
          <w:trHeight w:val="193"/>
        </w:trPr>
        <w:tc>
          <w:tcPr>
            <w:tcW w:w="9559" w:type="dxa"/>
            <w:gridSpan w:val="7"/>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997"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3059" w:type="dxa"/>
            <w:gridSpan w:val="3"/>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gridAfter w:val="1"/>
          <w:wAfter w:w="221" w:type="dxa"/>
          <w:trHeight w:val="233"/>
        </w:trPr>
        <w:tc>
          <w:tcPr>
            <w:tcW w:w="5574" w:type="dxa"/>
            <w:gridSpan w:val="4"/>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159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本年收入合计</w:t>
            </w:r>
          </w:p>
        </w:tc>
        <w:tc>
          <w:tcPr>
            <w:tcW w:w="1389"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财政拨款收入</w:t>
            </w:r>
          </w:p>
        </w:tc>
        <w:tc>
          <w:tcPr>
            <w:tcW w:w="99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上级补助收入</w:t>
            </w:r>
          </w:p>
        </w:tc>
        <w:tc>
          <w:tcPr>
            <w:tcW w:w="997" w:type="dxa"/>
            <w:vMerge w:val="restart"/>
            <w:tcBorders>
              <w:top w:val="single" w:sz="4" w:space="0" w:color="000000"/>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事业收入</w:t>
            </w:r>
          </w:p>
        </w:tc>
        <w:tc>
          <w:tcPr>
            <w:tcW w:w="99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经营收入</w:t>
            </w:r>
          </w:p>
        </w:tc>
        <w:tc>
          <w:tcPr>
            <w:tcW w:w="99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附属单位上缴收入</w:t>
            </w:r>
          </w:p>
        </w:tc>
        <w:tc>
          <w:tcPr>
            <w:tcW w:w="1065"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其他收入</w:t>
            </w:r>
          </w:p>
        </w:tc>
      </w:tr>
      <w:tr w:rsidR="00CE5647">
        <w:trPr>
          <w:gridAfter w:val="1"/>
          <w:wAfter w:w="221" w:type="dxa"/>
          <w:trHeight w:val="312"/>
        </w:trPr>
        <w:tc>
          <w:tcPr>
            <w:tcW w:w="971" w:type="dxa"/>
            <w:gridSpan w:val="3"/>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4603" w:type="dxa"/>
            <w:vMerge w:val="restart"/>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5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38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65"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r>
      <w:tr w:rsidR="00CE5647">
        <w:trPr>
          <w:trHeight w:val="233"/>
        </w:trPr>
        <w:tc>
          <w:tcPr>
            <w:tcW w:w="971"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603"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38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65"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18"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22"/>
              </w:rPr>
            </w:pPr>
          </w:p>
        </w:tc>
      </w:tr>
      <w:tr w:rsidR="00CE5647">
        <w:trPr>
          <w:trHeight w:val="233"/>
        </w:trPr>
        <w:tc>
          <w:tcPr>
            <w:tcW w:w="971"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603"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38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99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65"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18"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r>
      <w:tr w:rsidR="00CE5647">
        <w:trPr>
          <w:trHeight w:val="233"/>
        </w:trPr>
        <w:tc>
          <w:tcPr>
            <w:tcW w:w="5574"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159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1389"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99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99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99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99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w:t>
            </w:r>
          </w:p>
        </w:tc>
        <w:tc>
          <w:tcPr>
            <w:tcW w:w="1065"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7</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5574"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2,277.43</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2,200.36</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77.07</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一般公共服务支出</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2,011.77</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1,934.70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77.07</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20129</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群众团体事务</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2012906</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工会事务</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市场监督管理事务</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2,006.65</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1,929.58</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77.07</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2013805</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市场秩序执法</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176.78</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176.78</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2013850</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事业运行</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774.28</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697.21</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77.07</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2013899</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其他市场监督管理事务</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1,055.60</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1,055.60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社会保障和就业支出</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238.06</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238.06</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行政事业单位养老支出</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207.33</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207.33</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2080502</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事业单位离退休</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149.74</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149.74</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2080505</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机关事业单位基本养老保险缴费支出</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57.60</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57.60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20808</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抚恤</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lastRenderedPageBreak/>
              <w:t>2080801</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死亡抚恤</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卫生健康支出</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27.61</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27.61</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21011</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行政事业单位医疗</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27.61</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27.61</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971"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2101102</w:t>
            </w:r>
          </w:p>
        </w:tc>
        <w:tc>
          <w:tcPr>
            <w:tcW w:w="4603"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事业单位医疗</w:t>
            </w:r>
          </w:p>
        </w:tc>
        <w:tc>
          <w:tcPr>
            <w:tcW w:w="15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27.61</w:t>
            </w:r>
          </w:p>
        </w:tc>
        <w:tc>
          <w:tcPr>
            <w:tcW w:w="13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27.61</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99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65"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18" w:type="dxa"/>
            <w:vAlign w:val="center"/>
          </w:tcPr>
          <w:p w:rsidR="00CE5647" w:rsidRDefault="00CE5647">
            <w:pPr>
              <w:widowControl/>
              <w:jc w:val="left"/>
              <w:rPr>
                <w:rFonts w:eastAsia="Times New Roman"/>
                <w:kern w:val="0"/>
                <w:sz w:val="20"/>
                <w:szCs w:val="20"/>
              </w:rPr>
            </w:pPr>
          </w:p>
        </w:tc>
      </w:tr>
      <w:tr w:rsidR="00CE5647">
        <w:trPr>
          <w:trHeight w:val="233"/>
        </w:trPr>
        <w:tc>
          <w:tcPr>
            <w:tcW w:w="13616" w:type="dxa"/>
            <w:gridSpan w:val="11"/>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注：本表反映部门本年度取得的各项收入情况。</w:t>
            </w:r>
          </w:p>
        </w:tc>
        <w:tc>
          <w:tcPr>
            <w:tcW w:w="218" w:type="dxa"/>
            <w:vAlign w:val="center"/>
          </w:tcPr>
          <w:p w:rsidR="00CE5647" w:rsidRDefault="00CE5647">
            <w:pPr>
              <w:widowControl/>
              <w:jc w:val="left"/>
              <w:rPr>
                <w:rFonts w:eastAsia="Times New Roman"/>
                <w:kern w:val="0"/>
                <w:sz w:val="20"/>
                <w:szCs w:val="20"/>
              </w:rPr>
            </w:pPr>
          </w:p>
        </w:tc>
      </w:tr>
    </w:tbl>
    <w:p w:rsidR="00CE5647" w:rsidRDefault="00CE5647">
      <w:pP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p>
    <w:tbl>
      <w:tblPr>
        <w:tblW w:w="13340" w:type="dxa"/>
        <w:tblInd w:w="108" w:type="dxa"/>
        <w:tblLook w:val="04A0" w:firstRow="1" w:lastRow="0" w:firstColumn="1" w:lastColumn="0" w:noHBand="0" w:noVBand="1"/>
      </w:tblPr>
      <w:tblGrid>
        <w:gridCol w:w="404"/>
        <w:gridCol w:w="311"/>
        <w:gridCol w:w="271"/>
        <w:gridCol w:w="4716"/>
        <w:gridCol w:w="1587"/>
        <w:gridCol w:w="1587"/>
        <w:gridCol w:w="1587"/>
        <w:gridCol w:w="1009"/>
        <w:gridCol w:w="1009"/>
        <w:gridCol w:w="1009"/>
        <w:gridCol w:w="222"/>
      </w:tblGrid>
      <w:tr w:rsidR="00CE5647">
        <w:trPr>
          <w:gridAfter w:val="1"/>
          <w:wAfter w:w="36" w:type="dxa"/>
          <w:trHeight w:val="390"/>
        </w:trPr>
        <w:tc>
          <w:tcPr>
            <w:tcW w:w="13304" w:type="dxa"/>
            <w:gridSpan w:val="10"/>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lastRenderedPageBreak/>
              <w:t>支出决算表</w:t>
            </w:r>
          </w:p>
        </w:tc>
      </w:tr>
      <w:tr w:rsidR="00CE5647">
        <w:trPr>
          <w:gridAfter w:val="1"/>
          <w:wAfter w:w="36" w:type="dxa"/>
          <w:trHeight w:val="255"/>
        </w:trPr>
        <w:tc>
          <w:tcPr>
            <w:tcW w:w="331"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255"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214"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716"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58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58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614" w:type="dxa"/>
            <w:gridSpan w:val="4"/>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03</w:t>
            </w:r>
            <w:r>
              <w:rPr>
                <w:rFonts w:ascii="宋体" w:hAnsi="宋体" w:cs="Arial" w:hint="eastAsia"/>
                <w:color w:val="000000"/>
                <w:kern w:val="0"/>
                <w:sz w:val="20"/>
                <w:szCs w:val="20"/>
              </w:rPr>
              <w:t>表</w:t>
            </w:r>
          </w:p>
        </w:tc>
      </w:tr>
      <w:tr w:rsidR="00CE5647">
        <w:trPr>
          <w:gridAfter w:val="1"/>
          <w:wAfter w:w="36" w:type="dxa"/>
          <w:trHeight w:val="255"/>
        </w:trPr>
        <w:tc>
          <w:tcPr>
            <w:tcW w:w="8690" w:type="dxa"/>
            <w:gridSpan w:val="6"/>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1587"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3027" w:type="dxa"/>
            <w:gridSpan w:val="3"/>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gridAfter w:val="1"/>
          <w:wAfter w:w="36" w:type="dxa"/>
          <w:trHeight w:val="308"/>
        </w:trPr>
        <w:tc>
          <w:tcPr>
            <w:tcW w:w="5516" w:type="dxa"/>
            <w:gridSpan w:val="4"/>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158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本年支出合计</w:t>
            </w:r>
          </w:p>
        </w:tc>
        <w:tc>
          <w:tcPr>
            <w:tcW w:w="158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基本支出</w:t>
            </w:r>
          </w:p>
        </w:tc>
        <w:tc>
          <w:tcPr>
            <w:tcW w:w="1587" w:type="dxa"/>
            <w:vMerge w:val="restart"/>
            <w:tcBorders>
              <w:top w:val="single" w:sz="4" w:space="0" w:color="000000"/>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项目支出</w:t>
            </w:r>
          </w:p>
        </w:tc>
        <w:tc>
          <w:tcPr>
            <w:tcW w:w="1009"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上缴上级支出</w:t>
            </w:r>
          </w:p>
        </w:tc>
        <w:tc>
          <w:tcPr>
            <w:tcW w:w="1009"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经营支出</w:t>
            </w:r>
          </w:p>
        </w:tc>
        <w:tc>
          <w:tcPr>
            <w:tcW w:w="1009"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对附属单位补助支出</w:t>
            </w:r>
          </w:p>
        </w:tc>
      </w:tr>
      <w:tr w:rsidR="00CE5647">
        <w:trPr>
          <w:gridAfter w:val="1"/>
          <w:wAfter w:w="36" w:type="dxa"/>
          <w:trHeight w:val="312"/>
        </w:trPr>
        <w:tc>
          <w:tcPr>
            <w:tcW w:w="800" w:type="dxa"/>
            <w:gridSpan w:val="3"/>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4716" w:type="dxa"/>
            <w:vMerge w:val="restart"/>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5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r>
      <w:tr w:rsidR="00CE5647">
        <w:trPr>
          <w:trHeight w:val="165"/>
        </w:trPr>
        <w:tc>
          <w:tcPr>
            <w:tcW w:w="800"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716"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36"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22"/>
              </w:rPr>
            </w:pPr>
          </w:p>
        </w:tc>
      </w:tr>
      <w:tr w:rsidR="00CE5647">
        <w:trPr>
          <w:trHeight w:val="165"/>
        </w:trPr>
        <w:tc>
          <w:tcPr>
            <w:tcW w:w="800"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716"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587"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36"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r>
      <w:tr w:rsidR="00CE5647">
        <w:trPr>
          <w:trHeight w:val="285"/>
        </w:trPr>
        <w:tc>
          <w:tcPr>
            <w:tcW w:w="5516"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158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158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1587"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1009"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1009"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1009"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5516"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3,410.94</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1,182.79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2,228.16</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一般公共服务支出</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3,151.52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923.36</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2,228.16</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20129</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群众团体事务</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2012906</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工会事务</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市场监督管理事务</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3,146.40</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918.24</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2,228.16</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2013805</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市场秩序执法</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176.78</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176.78</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2013810</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质量基础</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1,286.10</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1,286.10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2013850</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事业运行</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741.46</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741.46</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2013899</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其他市场监督管理事务</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942.05</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942.05</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社会保障和就业支出</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行政事业单位养老支出</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200.21</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200.21</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2080502</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事业单位离退休</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140.53</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140.53</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2080505</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机关事业单位基本养老保险缴费支出</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59.68</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59.68</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20808</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抚恤</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2080801</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死亡抚恤</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lastRenderedPageBreak/>
              <w:t>210</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卫生健康支出</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21011</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行政事业单位医疗</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80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2101102</w:t>
            </w:r>
          </w:p>
        </w:tc>
        <w:tc>
          <w:tcPr>
            <w:tcW w:w="4716"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事业单位医疗</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5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285"/>
        </w:trPr>
        <w:tc>
          <w:tcPr>
            <w:tcW w:w="13304" w:type="dxa"/>
            <w:gridSpan w:val="10"/>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注：本表反映部门本年度各项支出情况。</w:t>
            </w:r>
          </w:p>
        </w:tc>
        <w:tc>
          <w:tcPr>
            <w:tcW w:w="36" w:type="dxa"/>
            <w:vAlign w:val="center"/>
          </w:tcPr>
          <w:p w:rsidR="00CE5647" w:rsidRDefault="00CE5647">
            <w:pPr>
              <w:widowControl/>
              <w:jc w:val="left"/>
              <w:rPr>
                <w:rFonts w:eastAsia="Times New Roman"/>
                <w:kern w:val="0"/>
                <w:sz w:val="20"/>
                <w:szCs w:val="20"/>
              </w:rPr>
            </w:pPr>
          </w:p>
        </w:tc>
      </w:tr>
    </w:tbl>
    <w:p w:rsidR="00CE5647" w:rsidRDefault="00CE5647">
      <w:pP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p>
    <w:tbl>
      <w:tblPr>
        <w:tblW w:w="13776" w:type="dxa"/>
        <w:tblInd w:w="108" w:type="dxa"/>
        <w:tblLook w:val="04A0" w:firstRow="1" w:lastRow="0" w:firstColumn="1" w:lastColumn="0" w:noHBand="0" w:noVBand="1"/>
      </w:tblPr>
      <w:tblGrid>
        <w:gridCol w:w="2830"/>
        <w:gridCol w:w="492"/>
        <w:gridCol w:w="1347"/>
        <w:gridCol w:w="4028"/>
        <w:gridCol w:w="492"/>
        <w:gridCol w:w="1096"/>
        <w:gridCol w:w="1347"/>
        <w:gridCol w:w="1038"/>
        <w:gridCol w:w="1086"/>
        <w:gridCol w:w="222"/>
      </w:tblGrid>
      <w:tr w:rsidR="00CE5647">
        <w:trPr>
          <w:gridAfter w:val="1"/>
          <w:wAfter w:w="36" w:type="dxa"/>
          <w:trHeight w:val="390"/>
        </w:trPr>
        <w:tc>
          <w:tcPr>
            <w:tcW w:w="13740" w:type="dxa"/>
            <w:gridSpan w:val="9"/>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lastRenderedPageBreak/>
              <w:t>财政拨款收入支出决算总表</w:t>
            </w:r>
          </w:p>
        </w:tc>
      </w:tr>
      <w:tr w:rsidR="00CE5647">
        <w:trPr>
          <w:gridAfter w:val="1"/>
          <w:wAfter w:w="36" w:type="dxa"/>
          <w:trHeight w:val="255"/>
        </w:trPr>
        <w:tc>
          <w:tcPr>
            <w:tcW w:w="2830"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492"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34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028"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92"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551" w:type="dxa"/>
            <w:gridSpan w:val="4"/>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04</w:t>
            </w:r>
            <w:r>
              <w:rPr>
                <w:rFonts w:ascii="宋体" w:hAnsi="宋体" w:cs="Arial" w:hint="eastAsia"/>
                <w:color w:val="000000"/>
                <w:kern w:val="0"/>
                <w:sz w:val="20"/>
                <w:szCs w:val="20"/>
              </w:rPr>
              <w:t>表</w:t>
            </w:r>
          </w:p>
        </w:tc>
      </w:tr>
      <w:tr w:rsidR="00CE5647">
        <w:trPr>
          <w:gridAfter w:val="1"/>
          <w:wAfter w:w="36" w:type="dxa"/>
          <w:trHeight w:val="255"/>
        </w:trPr>
        <w:tc>
          <w:tcPr>
            <w:tcW w:w="8697" w:type="dxa"/>
            <w:gridSpan w:val="4"/>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492"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4551" w:type="dxa"/>
            <w:gridSpan w:val="4"/>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gridAfter w:val="1"/>
          <w:wAfter w:w="36" w:type="dxa"/>
          <w:trHeight w:val="308"/>
        </w:trPr>
        <w:tc>
          <w:tcPr>
            <w:tcW w:w="4669" w:type="dxa"/>
            <w:gridSpan w:val="3"/>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收</w:t>
            </w:r>
            <w:r>
              <w:rPr>
                <w:rFonts w:ascii="宋体" w:hAnsi="宋体" w:cs="Arial" w:hint="eastAsia"/>
                <w:color w:val="000000"/>
                <w:kern w:val="0"/>
                <w:sz w:val="22"/>
              </w:rPr>
              <w:t xml:space="preserve">     </w:t>
            </w:r>
            <w:r>
              <w:rPr>
                <w:rFonts w:ascii="宋体" w:hAnsi="宋体" w:cs="Arial" w:hint="eastAsia"/>
                <w:color w:val="000000"/>
                <w:kern w:val="0"/>
                <w:sz w:val="22"/>
              </w:rPr>
              <w:t>入</w:t>
            </w:r>
          </w:p>
        </w:tc>
        <w:tc>
          <w:tcPr>
            <w:tcW w:w="9071" w:type="dxa"/>
            <w:gridSpan w:val="6"/>
            <w:tcBorders>
              <w:top w:val="single" w:sz="4" w:space="0" w:color="000000"/>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支</w:t>
            </w:r>
            <w:r>
              <w:rPr>
                <w:rFonts w:ascii="宋体" w:hAnsi="宋体" w:cs="Arial" w:hint="eastAsia"/>
                <w:color w:val="000000"/>
                <w:kern w:val="0"/>
                <w:sz w:val="22"/>
              </w:rPr>
              <w:t xml:space="preserve">     </w:t>
            </w:r>
            <w:r>
              <w:rPr>
                <w:rFonts w:ascii="宋体" w:hAnsi="宋体" w:cs="Arial" w:hint="eastAsia"/>
                <w:color w:val="000000"/>
                <w:kern w:val="0"/>
                <w:sz w:val="22"/>
              </w:rPr>
              <w:t>出</w:t>
            </w:r>
          </w:p>
        </w:tc>
      </w:tr>
      <w:tr w:rsidR="00CE5647">
        <w:trPr>
          <w:gridAfter w:val="1"/>
          <w:wAfter w:w="36" w:type="dxa"/>
          <w:trHeight w:val="312"/>
        </w:trPr>
        <w:tc>
          <w:tcPr>
            <w:tcW w:w="2830" w:type="dxa"/>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492"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134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金额</w:t>
            </w:r>
          </w:p>
        </w:tc>
        <w:tc>
          <w:tcPr>
            <w:tcW w:w="4028"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492"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行次</w:t>
            </w:r>
          </w:p>
        </w:tc>
        <w:tc>
          <w:tcPr>
            <w:tcW w:w="1080" w:type="dxa"/>
            <w:vMerge w:val="restart"/>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34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一般公共预算财政拨款</w:t>
            </w:r>
          </w:p>
        </w:tc>
        <w:tc>
          <w:tcPr>
            <w:tcW w:w="1038"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政府性基金预算财政拨款</w:t>
            </w:r>
          </w:p>
        </w:tc>
        <w:tc>
          <w:tcPr>
            <w:tcW w:w="1086"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国有资本经营预算财政拨款</w:t>
            </w:r>
          </w:p>
        </w:tc>
      </w:tr>
      <w:tr w:rsidR="00CE5647">
        <w:trPr>
          <w:trHeight w:val="615"/>
        </w:trPr>
        <w:tc>
          <w:tcPr>
            <w:tcW w:w="2830" w:type="dxa"/>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92"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34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028"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92"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8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34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38"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86"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36"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22"/>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 xml:space="preserve">　</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一、一般公共预算财政拨款</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2,200.36</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一、一般公共服务支出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33</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3,074.44</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3,074.44</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二、政府性基金预算财政拨款</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二、外交支出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34</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三、国有资本经营财政拨款</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三、国防支出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35</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四、公共安全支出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36</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五、教育支出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37</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六、科学技术支出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38</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7</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七、文化旅游体育与传媒支出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39</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8</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八、社会保障和就业支出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40</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9</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九、卫生健康支出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41</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十、节能环保支出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42</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11</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十一、城乡社区支出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43</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12</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十二、农林水支出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44</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13</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十三、交通运输支出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45</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14</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十四、资源勘探工业信息等支出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46</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15</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十五、商业服务业等支出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47</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lastRenderedPageBreak/>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16</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十六、金融支出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48</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17</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十七、援助其他地区支出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49</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18</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十八、自然资源海洋气象等支出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50</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19</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十九、住房保障支出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51</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二十、粮油物资储备支出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52</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21</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二十一、国有资本经营预算支出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53</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22</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二十二、灾害防治及应急管理支出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54</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23</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二十三、其他支出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55</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24</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二十四、债务还本支出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56</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25</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二十五、债务付息支出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57</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26</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二十六、抗疫特别国债安排的支出</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58</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本年收入合计</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27</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2,200.36</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本年支出合计</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59</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3,333.87</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3,333.87</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年初财政拨款结转和结余</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28</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1,670.96</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年末财政拨款结转和结余</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60</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537.45</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537.45</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Pr>
                <w:rFonts w:ascii="宋体" w:hAnsi="宋体" w:cs="Arial" w:hint="eastAsia"/>
                <w:color w:val="000000"/>
                <w:kern w:val="0"/>
                <w:sz w:val="18"/>
                <w:szCs w:val="18"/>
              </w:rPr>
              <w:t>一般公共预算财政拨款</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29</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1,670.96</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61</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Pr>
                <w:rFonts w:ascii="宋体" w:hAnsi="宋体" w:cs="Arial" w:hint="eastAsia"/>
                <w:color w:val="000000"/>
                <w:kern w:val="0"/>
                <w:sz w:val="18"/>
                <w:szCs w:val="18"/>
              </w:rPr>
              <w:t>政府性基金预算财政拨款</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30</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62</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18"/>
                <w:szCs w:val="18"/>
              </w:rPr>
            </w:pPr>
            <w:r>
              <w:rPr>
                <w:rFonts w:ascii="宋体" w:hAnsi="宋体" w:cs="Arial" w:hint="eastAsia"/>
                <w:color w:val="000000"/>
                <w:kern w:val="0"/>
                <w:sz w:val="18"/>
                <w:szCs w:val="18"/>
              </w:rPr>
              <w:t xml:space="preserve">  </w:t>
            </w:r>
            <w:r>
              <w:rPr>
                <w:rFonts w:ascii="宋体" w:hAnsi="宋体" w:cs="Arial" w:hint="eastAsia"/>
                <w:color w:val="000000"/>
                <w:kern w:val="0"/>
                <w:sz w:val="18"/>
                <w:szCs w:val="18"/>
              </w:rPr>
              <w:t>国有资本经营预算财政拨款</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31</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63</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2830" w:type="dxa"/>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492" w:type="dxa"/>
            <w:tcBorders>
              <w:top w:val="nil"/>
              <w:left w:val="nil"/>
              <w:bottom w:val="single" w:sz="8"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32</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3,871.32</w:t>
            </w:r>
          </w:p>
        </w:tc>
        <w:tc>
          <w:tcPr>
            <w:tcW w:w="4028"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b/>
                <w:bCs/>
                <w:color w:val="000000"/>
                <w:kern w:val="0"/>
                <w:sz w:val="22"/>
              </w:rPr>
            </w:pPr>
            <w:r>
              <w:rPr>
                <w:rFonts w:ascii="宋体" w:hAnsi="宋体" w:cs="Arial" w:hint="eastAsia"/>
                <w:b/>
                <w:bCs/>
                <w:color w:val="000000"/>
                <w:kern w:val="0"/>
                <w:sz w:val="22"/>
              </w:rPr>
              <w:t>总计</w:t>
            </w:r>
          </w:p>
        </w:tc>
        <w:tc>
          <w:tcPr>
            <w:tcW w:w="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64</w:t>
            </w:r>
          </w:p>
        </w:tc>
        <w:tc>
          <w:tcPr>
            <w:tcW w:w="108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3,871.32</w:t>
            </w:r>
          </w:p>
        </w:tc>
        <w:tc>
          <w:tcPr>
            <w:tcW w:w="134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3,871.32</w:t>
            </w:r>
          </w:p>
        </w:tc>
        <w:tc>
          <w:tcPr>
            <w:tcW w:w="1038"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8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36" w:type="dxa"/>
            <w:vAlign w:val="center"/>
          </w:tcPr>
          <w:p w:rsidR="00CE5647" w:rsidRDefault="00CE5647">
            <w:pPr>
              <w:widowControl/>
              <w:jc w:val="left"/>
              <w:rPr>
                <w:rFonts w:eastAsia="Times New Roman"/>
                <w:kern w:val="0"/>
                <w:sz w:val="20"/>
                <w:szCs w:val="20"/>
              </w:rPr>
            </w:pPr>
          </w:p>
        </w:tc>
      </w:tr>
      <w:tr w:rsidR="00CE5647">
        <w:trPr>
          <w:trHeight w:val="308"/>
        </w:trPr>
        <w:tc>
          <w:tcPr>
            <w:tcW w:w="13740" w:type="dxa"/>
            <w:gridSpan w:val="9"/>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36" w:type="dxa"/>
            <w:vAlign w:val="center"/>
          </w:tcPr>
          <w:p w:rsidR="00CE5647" w:rsidRDefault="00CE5647">
            <w:pPr>
              <w:widowControl/>
              <w:jc w:val="left"/>
              <w:rPr>
                <w:rFonts w:eastAsia="Times New Roman"/>
                <w:kern w:val="0"/>
                <w:sz w:val="20"/>
                <w:szCs w:val="20"/>
              </w:rPr>
            </w:pPr>
          </w:p>
        </w:tc>
      </w:tr>
    </w:tbl>
    <w:p w:rsidR="00CE5647" w:rsidRDefault="00CE5647">
      <w:pP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p>
    <w:tbl>
      <w:tblPr>
        <w:tblW w:w="13652" w:type="dxa"/>
        <w:tblInd w:w="108" w:type="dxa"/>
        <w:tblLayout w:type="fixed"/>
        <w:tblLook w:val="04A0" w:firstRow="1" w:lastRow="0" w:firstColumn="1" w:lastColumn="0" w:noHBand="0" w:noVBand="1"/>
      </w:tblPr>
      <w:tblGrid>
        <w:gridCol w:w="401"/>
        <w:gridCol w:w="313"/>
        <w:gridCol w:w="756"/>
        <w:gridCol w:w="4637"/>
        <w:gridCol w:w="2481"/>
        <w:gridCol w:w="2537"/>
        <w:gridCol w:w="2291"/>
        <w:gridCol w:w="236"/>
      </w:tblGrid>
      <w:tr w:rsidR="00CE5647">
        <w:trPr>
          <w:gridAfter w:val="1"/>
          <w:wAfter w:w="236" w:type="dxa"/>
          <w:trHeight w:val="390"/>
        </w:trPr>
        <w:tc>
          <w:tcPr>
            <w:tcW w:w="13416" w:type="dxa"/>
            <w:gridSpan w:val="7"/>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lastRenderedPageBreak/>
              <w:t>一般公共预算财政拨款支出决算表</w:t>
            </w:r>
          </w:p>
        </w:tc>
      </w:tr>
      <w:tr w:rsidR="00CE5647">
        <w:trPr>
          <w:gridAfter w:val="1"/>
          <w:wAfter w:w="236" w:type="dxa"/>
          <w:trHeight w:val="255"/>
        </w:trPr>
        <w:tc>
          <w:tcPr>
            <w:tcW w:w="401"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313"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756"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63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2481"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4828" w:type="dxa"/>
            <w:gridSpan w:val="2"/>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05</w:t>
            </w:r>
            <w:r>
              <w:rPr>
                <w:rFonts w:ascii="宋体" w:hAnsi="宋体" w:cs="Arial" w:hint="eastAsia"/>
                <w:color w:val="000000"/>
                <w:kern w:val="0"/>
                <w:sz w:val="20"/>
                <w:szCs w:val="20"/>
              </w:rPr>
              <w:t>表</w:t>
            </w:r>
          </w:p>
        </w:tc>
      </w:tr>
      <w:tr w:rsidR="00CE5647">
        <w:trPr>
          <w:gridAfter w:val="1"/>
          <w:wAfter w:w="236" w:type="dxa"/>
          <w:trHeight w:val="255"/>
        </w:trPr>
        <w:tc>
          <w:tcPr>
            <w:tcW w:w="6107" w:type="dxa"/>
            <w:gridSpan w:val="4"/>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2481"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4828" w:type="dxa"/>
            <w:gridSpan w:val="2"/>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gridAfter w:val="1"/>
          <w:wAfter w:w="236" w:type="dxa"/>
          <w:trHeight w:val="308"/>
        </w:trPr>
        <w:tc>
          <w:tcPr>
            <w:tcW w:w="6107" w:type="dxa"/>
            <w:gridSpan w:val="4"/>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7309" w:type="dxa"/>
            <w:gridSpan w:val="3"/>
            <w:tcBorders>
              <w:top w:val="single" w:sz="4" w:space="0" w:color="000000"/>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本年支出</w:t>
            </w:r>
          </w:p>
        </w:tc>
      </w:tr>
      <w:tr w:rsidR="00CE5647">
        <w:trPr>
          <w:gridAfter w:val="1"/>
          <w:wAfter w:w="236" w:type="dxa"/>
          <w:trHeight w:val="312"/>
        </w:trPr>
        <w:tc>
          <w:tcPr>
            <w:tcW w:w="1470" w:type="dxa"/>
            <w:gridSpan w:val="3"/>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4637" w:type="dxa"/>
            <w:vMerge w:val="restart"/>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2481"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253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基本支出</w:t>
            </w:r>
          </w:p>
        </w:tc>
        <w:tc>
          <w:tcPr>
            <w:tcW w:w="2291"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项目支出</w:t>
            </w:r>
          </w:p>
        </w:tc>
      </w:tr>
      <w:tr w:rsidR="00CE5647">
        <w:trPr>
          <w:trHeight w:val="278"/>
        </w:trPr>
        <w:tc>
          <w:tcPr>
            <w:tcW w:w="1470"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63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481"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53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291"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36"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22"/>
              </w:rPr>
            </w:pPr>
          </w:p>
        </w:tc>
      </w:tr>
      <w:tr w:rsidR="00CE5647">
        <w:trPr>
          <w:trHeight w:val="308"/>
        </w:trPr>
        <w:tc>
          <w:tcPr>
            <w:tcW w:w="1470"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463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481"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53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291"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36"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r>
      <w:tr w:rsidR="00CE5647">
        <w:trPr>
          <w:trHeight w:val="308"/>
        </w:trPr>
        <w:tc>
          <w:tcPr>
            <w:tcW w:w="6107"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6107"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3,333.87</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1,105.71</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2,228.16</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一般公共服务支出</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3,074.44</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846.29</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2,228.16</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20129</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群众团体事务</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2012906</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工会事务</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市场监督管理事务</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3,069.32</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841.17</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2,228.16</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2013805</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市场秩序执法</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176.78</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176.78</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2013810</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质量基础</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1,286.10</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1,286.10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2013850</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事业运行</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664.39</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664.39</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2013899</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其他市场监督管理事务</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942.05</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942.05</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社会保障和就业支出</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230.93</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行政事业单位养老支出</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200.21</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200.21</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2080502</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事业单位离退休</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140.53</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140.53</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2080505</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机关事业单位基本养老保险缴费支出</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59.68</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59.68</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20808</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抚恤</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2080801</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死亡抚恤</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lastRenderedPageBreak/>
              <w:t>210</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卫生健康支出</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21011</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行政事业单位医疗</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470"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2101102</w:t>
            </w:r>
          </w:p>
        </w:tc>
        <w:tc>
          <w:tcPr>
            <w:tcW w:w="463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事业单位医疗</w:t>
            </w:r>
          </w:p>
        </w:tc>
        <w:tc>
          <w:tcPr>
            <w:tcW w:w="248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253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28.49</w:t>
            </w:r>
          </w:p>
        </w:tc>
        <w:tc>
          <w:tcPr>
            <w:tcW w:w="22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3416" w:type="dxa"/>
            <w:gridSpan w:val="7"/>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注：本表反映部门本年度一般公共预算财政拨款支出情况。</w:t>
            </w:r>
          </w:p>
        </w:tc>
        <w:tc>
          <w:tcPr>
            <w:tcW w:w="236" w:type="dxa"/>
            <w:vAlign w:val="center"/>
          </w:tcPr>
          <w:p w:rsidR="00CE5647" w:rsidRDefault="00CE5647">
            <w:pPr>
              <w:widowControl/>
              <w:jc w:val="left"/>
              <w:rPr>
                <w:rFonts w:eastAsia="Times New Roman"/>
                <w:kern w:val="0"/>
                <w:sz w:val="20"/>
                <w:szCs w:val="20"/>
              </w:rPr>
            </w:pPr>
          </w:p>
        </w:tc>
      </w:tr>
    </w:tbl>
    <w:p w:rsidR="00CE5647" w:rsidRDefault="00CE5647">
      <w:pP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p>
    <w:tbl>
      <w:tblPr>
        <w:tblW w:w="14066" w:type="dxa"/>
        <w:tblInd w:w="108" w:type="dxa"/>
        <w:tblLayout w:type="fixed"/>
        <w:tblLook w:val="04A0" w:firstRow="1" w:lastRow="0" w:firstColumn="1" w:lastColumn="0" w:noHBand="0" w:noVBand="1"/>
      </w:tblPr>
      <w:tblGrid>
        <w:gridCol w:w="843"/>
        <w:gridCol w:w="2916"/>
        <w:gridCol w:w="1055"/>
        <w:gridCol w:w="1166"/>
        <w:gridCol w:w="1790"/>
        <w:gridCol w:w="743"/>
        <w:gridCol w:w="804"/>
        <w:gridCol w:w="3773"/>
        <w:gridCol w:w="740"/>
        <w:gridCol w:w="236"/>
      </w:tblGrid>
      <w:tr w:rsidR="00CE5647">
        <w:trPr>
          <w:gridAfter w:val="1"/>
          <w:wAfter w:w="223" w:type="dxa"/>
          <w:trHeight w:val="390"/>
        </w:trPr>
        <w:tc>
          <w:tcPr>
            <w:tcW w:w="13843" w:type="dxa"/>
            <w:gridSpan w:val="9"/>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lastRenderedPageBreak/>
              <w:t>一般公共预算财政拨款基本支出决算表</w:t>
            </w:r>
          </w:p>
        </w:tc>
      </w:tr>
      <w:tr w:rsidR="00CE5647">
        <w:trPr>
          <w:gridAfter w:val="1"/>
          <w:wAfter w:w="223" w:type="dxa"/>
          <w:trHeight w:val="255"/>
        </w:trPr>
        <w:tc>
          <w:tcPr>
            <w:tcW w:w="843"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2918"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056"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16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792"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744"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5323" w:type="dxa"/>
            <w:gridSpan w:val="3"/>
            <w:tcBorders>
              <w:top w:val="nil"/>
              <w:left w:val="nil"/>
              <w:bottom w:val="nil"/>
              <w:right w:val="nil"/>
            </w:tcBorders>
            <w:noWrap/>
            <w:vAlign w:val="bottom"/>
          </w:tcPr>
          <w:p w:rsidR="00CE5647" w:rsidRDefault="004830D3">
            <w:pPr>
              <w:widowControl/>
              <w:jc w:val="right"/>
              <w:rPr>
                <w:rFonts w:ascii="宋体" w:hAnsi="宋体" w:cs="Arial"/>
                <w:color w:val="000000"/>
                <w:kern w:val="0"/>
                <w:sz w:val="18"/>
                <w:szCs w:val="18"/>
              </w:rPr>
            </w:pPr>
            <w:r>
              <w:rPr>
                <w:rFonts w:ascii="宋体" w:hAnsi="宋体" w:cs="Arial" w:hint="eastAsia"/>
                <w:color w:val="000000"/>
                <w:kern w:val="0"/>
                <w:sz w:val="18"/>
                <w:szCs w:val="18"/>
              </w:rPr>
              <w:t>公开</w:t>
            </w:r>
            <w:r>
              <w:rPr>
                <w:rFonts w:ascii="宋体" w:hAnsi="宋体" w:cs="Arial" w:hint="eastAsia"/>
                <w:color w:val="000000"/>
                <w:kern w:val="0"/>
                <w:sz w:val="18"/>
                <w:szCs w:val="18"/>
              </w:rPr>
              <w:t>06</w:t>
            </w:r>
            <w:r>
              <w:rPr>
                <w:rFonts w:ascii="宋体" w:hAnsi="宋体" w:cs="Arial" w:hint="eastAsia"/>
                <w:color w:val="000000"/>
                <w:kern w:val="0"/>
                <w:sz w:val="18"/>
                <w:szCs w:val="18"/>
              </w:rPr>
              <w:t>表</w:t>
            </w:r>
          </w:p>
        </w:tc>
      </w:tr>
      <w:tr w:rsidR="00CE5647">
        <w:trPr>
          <w:gridAfter w:val="1"/>
          <w:wAfter w:w="223" w:type="dxa"/>
          <w:trHeight w:val="255"/>
        </w:trPr>
        <w:tc>
          <w:tcPr>
            <w:tcW w:w="5984" w:type="dxa"/>
            <w:gridSpan w:val="4"/>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1792"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744"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5323" w:type="dxa"/>
            <w:gridSpan w:val="3"/>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18"/>
                <w:szCs w:val="18"/>
              </w:rPr>
            </w:pPr>
            <w:r>
              <w:rPr>
                <w:rFonts w:ascii="宋体" w:hAnsi="宋体" w:cs="Arial" w:hint="eastAsia"/>
                <w:color w:val="000000"/>
                <w:kern w:val="0"/>
                <w:sz w:val="18"/>
                <w:szCs w:val="18"/>
              </w:rPr>
              <w:t>金额单位：万元</w:t>
            </w:r>
          </w:p>
        </w:tc>
      </w:tr>
      <w:tr w:rsidR="00CE5647">
        <w:trPr>
          <w:gridAfter w:val="1"/>
          <w:wAfter w:w="223" w:type="dxa"/>
          <w:trHeight w:val="308"/>
        </w:trPr>
        <w:tc>
          <w:tcPr>
            <w:tcW w:w="4817" w:type="dxa"/>
            <w:gridSpan w:val="3"/>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人员经费</w:t>
            </w:r>
          </w:p>
        </w:tc>
        <w:tc>
          <w:tcPr>
            <w:tcW w:w="9026" w:type="dxa"/>
            <w:gridSpan w:val="6"/>
            <w:tcBorders>
              <w:top w:val="single" w:sz="4" w:space="0" w:color="000000"/>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公用经费</w:t>
            </w:r>
          </w:p>
        </w:tc>
      </w:tr>
      <w:tr w:rsidR="00CE5647">
        <w:trPr>
          <w:gridAfter w:val="1"/>
          <w:wAfter w:w="223" w:type="dxa"/>
          <w:trHeight w:val="312"/>
        </w:trPr>
        <w:tc>
          <w:tcPr>
            <w:tcW w:w="843" w:type="dxa"/>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科目编码</w:t>
            </w:r>
          </w:p>
        </w:tc>
        <w:tc>
          <w:tcPr>
            <w:tcW w:w="2918"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056"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决算数</w:t>
            </w:r>
          </w:p>
        </w:tc>
        <w:tc>
          <w:tcPr>
            <w:tcW w:w="116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科目编码</w:t>
            </w:r>
          </w:p>
        </w:tc>
        <w:tc>
          <w:tcPr>
            <w:tcW w:w="1792"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744"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决算数</w:t>
            </w:r>
          </w:p>
        </w:tc>
        <w:tc>
          <w:tcPr>
            <w:tcW w:w="805"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科目编码</w:t>
            </w:r>
          </w:p>
        </w:tc>
        <w:tc>
          <w:tcPr>
            <w:tcW w:w="377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741"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决算数</w:t>
            </w:r>
          </w:p>
        </w:tc>
      </w:tr>
      <w:tr w:rsidR="00CE5647">
        <w:trPr>
          <w:trHeight w:val="308"/>
        </w:trPr>
        <w:tc>
          <w:tcPr>
            <w:tcW w:w="843" w:type="dxa"/>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918"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56"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16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792"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744"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805"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377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741"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23"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22"/>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工资福利支出</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870.18</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商品和服务支出</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61.40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307</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债务利息及费用支出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30101</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基本工资</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259.68</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30201</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办公费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11.15</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30701</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国内债务付息</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30102</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津贴补贴</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315.58</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30202</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印刷费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9.08</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30702</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国外债务付息</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30103</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奖金</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30203</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咨询费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1.80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资本性支出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30106</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伙食补助费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30204</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手续费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31001</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房屋建筑物购建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30107</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绩效工资</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129.86</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30205</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水费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31002</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办公设备购置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30108</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机关事业单位基本养老保险缴费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59.68</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30206</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电费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31003</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专用设备购置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30109</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职业年金缴费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30207</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邮电费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31005</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基础设施建设</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30110</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职工基本医疗保险缴费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30.58</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30208</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取暖费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31006</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大型修缮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30111</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公务员医疗补助缴费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30209</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物业管理费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31007</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信息网络及软件购置更新</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30112</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其他社会保障缴费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4.46</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30211</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差旅费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5.81</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31008</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物资储备</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30113</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住房公积金</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64.42</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30212</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因公出国（境）费用</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31009</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土地补偿</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30114</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医疗费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5.93</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30213</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维修（护）费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31010</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安置补助</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30199</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其他工资福利支出</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30214</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租赁费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31011</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地上附着物和青苗补偿</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lastRenderedPageBreak/>
              <w:t>303</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对个人和家庭的补助</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174.13</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30215</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会议费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0.92</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31012</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拆迁补偿</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30301</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离休费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30216</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培训费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6.83</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31013</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公务用车购置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30302</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退休费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140.53</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30217</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公务接待费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1.58</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31019</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其他交通工具购置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30303</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退职（役）费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30218</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专用材料费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31021</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文物和陈列品购置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30304</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抚恤金</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30.72</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30224</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被装购置费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31022</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无形资产购置</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30305</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生活补助</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2.87</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30225</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专用燃料费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31099</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其他资本性支出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30306</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救济费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30226</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劳务费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399</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其他支出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30307</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医疗费补助</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30227</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委托业务费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39906</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赠与</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30308</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助学金</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30228</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工会经费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5.12</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39907</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国家赔偿费用支出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931"/>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30309</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奖励金</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30229</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福利费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6.03</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39908</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对民间非营利组织和群众性自治组织补贴</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30310</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个人农业生产补贴</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30231</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公务用车运行维护费</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13.07</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39999</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其他支出</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30311</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代缴社会保险费</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30239</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其他交通费用</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30399</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其他对个人和家庭的补助</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30240</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税金及附加费用</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843" w:type="dxa"/>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2918"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16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30299</w:t>
            </w:r>
          </w:p>
        </w:tc>
        <w:tc>
          <w:tcPr>
            <w:tcW w:w="1792"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r>
              <w:rPr>
                <w:rFonts w:ascii="宋体" w:hAnsi="宋体" w:cs="Arial" w:hint="eastAsia"/>
                <w:color w:val="000000"/>
                <w:kern w:val="0"/>
                <w:sz w:val="22"/>
              </w:rPr>
              <w:t>其他商品和服务支出</w:t>
            </w:r>
          </w:p>
        </w:tc>
        <w:tc>
          <w:tcPr>
            <w:tcW w:w="74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805"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3777"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3761" w:type="dxa"/>
            <w:gridSpan w:val="2"/>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人员经费合计</w:t>
            </w:r>
          </w:p>
        </w:tc>
        <w:tc>
          <w:tcPr>
            <w:tcW w:w="1056"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1,044.31</w:t>
            </w:r>
          </w:p>
        </w:tc>
        <w:tc>
          <w:tcPr>
            <w:tcW w:w="8285" w:type="dxa"/>
            <w:gridSpan w:val="5"/>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公用经费合计</w:t>
            </w:r>
          </w:p>
        </w:tc>
        <w:tc>
          <w:tcPr>
            <w:tcW w:w="74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61.40</w:t>
            </w:r>
          </w:p>
        </w:tc>
        <w:tc>
          <w:tcPr>
            <w:tcW w:w="223" w:type="dxa"/>
            <w:vAlign w:val="center"/>
          </w:tcPr>
          <w:p w:rsidR="00CE5647" w:rsidRDefault="00CE5647">
            <w:pPr>
              <w:widowControl/>
              <w:jc w:val="left"/>
              <w:rPr>
                <w:rFonts w:eastAsia="Times New Roman"/>
                <w:kern w:val="0"/>
                <w:sz w:val="20"/>
                <w:szCs w:val="20"/>
              </w:rPr>
            </w:pPr>
          </w:p>
        </w:tc>
      </w:tr>
      <w:tr w:rsidR="00CE5647">
        <w:trPr>
          <w:trHeight w:val="308"/>
        </w:trPr>
        <w:tc>
          <w:tcPr>
            <w:tcW w:w="13843" w:type="dxa"/>
            <w:gridSpan w:val="9"/>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注：本表反映部门本年度一般公共预算财政拨款基本支出明细情况。</w:t>
            </w:r>
          </w:p>
        </w:tc>
        <w:tc>
          <w:tcPr>
            <w:tcW w:w="223" w:type="dxa"/>
            <w:vAlign w:val="center"/>
          </w:tcPr>
          <w:p w:rsidR="00CE5647" w:rsidRDefault="00CE5647">
            <w:pPr>
              <w:widowControl/>
              <w:jc w:val="left"/>
              <w:rPr>
                <w:rFonts w:eastAsia="Times New Roman"/>
                <w:kern w:val="0"/>
                <w:sz w:val="20"/>
                <w:szCs w:val="20"/>
              </w:rPr>
            </w:pPr>
          </w:p>
        </w:tc>
      </w:tr>
    </w:tbl>
    <w:p w:rsidR="00CE5647" w:rsidRDefault="00CE5647">
      <w:pP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p>
    <w:tbl>
      <w:tblPr>
        <w:tblW w:w="13405" w:type="dxa"/>
        <w:tblInd w:w="108" w:type="dxa"/>
        <w:tblLayout w:type="fixed"/>
        <w:tblLook w:val="04A0" w:firstRow="1" w:lastRow="0" w:firstColumn="1" w:lastColumn="0" w:noHBand="0" w:noVBand="1"/>
      </w:tblPr>
      <w:tblGrid>
        <w:gridCol w:w="1000"/>
        <w:gridCol w:w="1000"/>
        <w:gridCol w:w="1000"/>
        <w:gridCol w:w="1323"/>
        <w:gridCol w:w="1173"/>
        <w:gridCol w:w="791"/>
        <w:gridCol w:w="793"/>
        <w:gridCol w:w="1040"/>
        <w:gridCol w:w="1040"/>
        <w:gridCol w:w="1422"/>
        <w:gridCol w:w="1309"/>
        <w:gridCol w:w="1514"/>
      </w:tblGrid>
      <w:tr w:rsidR="00CE5647">
        <w:trPr>
          <w:trHeight w:val="540"/>
        </w:trPr>
        <w:tc>
          <w:tcPr>
            <w:tcW w:w="13405" w:type="dxa"/>
            <w:gridSpan w:val="12"/>
            <w:tcBorders>
              <w:top w:val="nil"/>
              <w:left w:val="nil"/>
              <w:bottom w:val="nil"/>
              <w:right w:val="nil"/>
            </w:tcBorders>
            <w:noWrap/>
            <w:vAlign w:val="bottom"/>
          </w:tcPr>
          <w:p w:rsidR="00CE5647" w:rsidRDefault="004830D3">
            <w:pPr>
              <w:widowControl/>
              <w:jc w:val="center"/>
              <w:rPr>
                <w:rFonts w:ascii="宋体" w:hAnsi="宋体" w:cs="Arial"/>
                <w:color w:val="000000"/>
                <w:kern w:val="0"/>
                <w:sz w:val="44"/>
                <w:szCs w:val="44"/>
              </w:rPr>
            </w:pPr>
            <w:r>
              <w:rPr>
                <w:rFonts w:ascii="宋体" w:hAnsi="宋体" w:cs="Arial" w:hint="eastAsia"/>
                <w:color w:val="000000"/>
                <w:kern w:val="0"/>
                <w:sz w:val="44"/>
                <w:szCs w:val="44"/>
              </w:rPr>
              <w:lastRenderedPageBreak/>
              <w:t>一般公共预算财政拨款“三公”经费支出决算表</w:t>
            </w:r>
          </w:p>
        </w:tc>
      </w:tr>
      <w:tr w:rsidR="00CE5647">
        <w:trPr>
          <w:trHeight w:val="255"/>
        </w:trPr>
        <w:tc>
          <w:tcPr>
            <w:tcW w:w="1000"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44"/>
                <w:szCs w:val="44"/>
              </w:rPr>
            </w:pPr>
          </w:p>
        </w:tc>
        <w:tc>
          <w:tcPr>
            <w:tcW w:w="1000"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000"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323"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173"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791"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793"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040"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5285" w:type="dxa"/>
            <w:gridSpan w:val="4"/>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07</w:t>
            </w:r>
            <w:r>
              <w:rPr>
                <w:rFonts w:ascii="宋体" w:hAnsi="宋体" w:cs="Arial" w:hint="eastAsia"/>
                <w:color w:val="000000"/>
                <w:kern w:val="0"/>
                <w:sz w:val="20"/>
                <w:szCs w:val="20"/>
              </w:rPr>
              <w:t>表</w:t>
            </w:r>
          </w:p>
        </w:tc>
      </w:tr>
      <w:tr w:rsidR="00CE5647">
        <w:trPr>
          <w:trHeight w:val="255"/>
        </w:trPr>
        <w:tc>
          <w:tcPr>
            <w:tcW w:w="6287" w:type="dxa"/>
            <w:gridSpan w:val="6"/>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793"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1040"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5285" w:type="dxa"/>
            <w:gridSpan w:val="4"/>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trHeight w:val="308"/>
        </w:trPr>
        <w:tc>
          <w:tcPr>
            <w:tcW w:w="6287" w:type="dxa"/>
            <w:gridSpan w:val="6"/>
            <w:tcBorders>
              <w:top w:val="single" w:sz="4" w:space="0" w:color="000000"/>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预算数</w:t>
            </w:r>
          </w:p>
        </w:tc>
        <w:tc>
          <w:tcPr>
            <w:tcW w:w="7118" w:type="dxa"/>
            <w:gridSpan w:val="6"/>
            <w:tcBorders>
              <w:top w:val="single" w:sz="4" w:space="0" w:color="000000"/>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决算数</w:t>
            </w:r>
          </w:p>
        </w:tc>
      </w:tr>
      <w:tr w:rsidR="00CE5647">
        <w:trPr>
          <w:trHeight w:val="308"/>
        </w:trPr>
        <w:tc>
          <w:tcPr>
            <w:tcW w:w="1000" w:type="dxa"/>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000"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因公出国（境）费</w:t>
            </w:r>
          </w:p>
        </w:tc>
        <w:tc>
          <w:tcPr>
            <w:tcW w:w="3496" w:type="dxa"/>
            <w:gridSpan w:val="3"/>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公务用车购置及运行费</w:t>
            </w:r>
          </w:p>
        </w:tc>
        <w:tc>
          <w:tcPr>
            <w:tcW w:w="791"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公务接待费</w:t>
            </w:r>
          </w:p>
        </w:tc>
        <w:tc>
          <w:tcPr>
            <w:tcW w:w="793"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040"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因公出国（境）费</w:t>
            </w:r>
          </w:p>
        </w:tc>
        <w:tc>
          <w:tcPr>
            <w:tcW w:w="3771" w:type="dxa"/>
            <w:gridSpan w:val="3"/>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公务用车购置及运行费</w:t>
            </w:r>
          </w:p>
        </w:tc>
        <w:tc>
          <w:tcPr>
            <w:tcW w:w="1514"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公务接待费</w:t>
            </w:r>
          </w:p>
        </w:tc>
      </w:tr>
      <w:tr w:rsidR="00CE5647">
        <w:trPr>
          <w:trHeight w:val="615"/>
        </w:trPr>
        <w:tc>
          <w:tcPr>
            <w:tcW w:w="1000" w:type="dxa"/>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00"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1323"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公务用车购置费</w:t>
            </w:r>
          </w:p>
        </w:tc>
        <w:tc>
          <w:tcPr>
            <w:tcW w:w="1173"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公务用车运行费</w:t>
            </w:r>
          </w:p>
        </w:tc>
        <w:tc>
          <w:tcPr>
            <w:tcW w:w="791"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793"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4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040"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1422"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公务用车购置费</w:t>
            </w:r>
          </w:p>
        </w:tc>
        <w:tc>
          <w:tcPr>
            <w:tcW w:w="1309"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公务用车运行费</w:t>
            </w:r>
          </w:p>
        </w:tc>
        <w:tc>
          <w:tcPr>
            <w:tcW w:w="1514"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r>
      <w:tr w:rsidR="00CE5647">
        <w:trPr>
          <w:trHeight w:val="308"/>
        </w:trPr>
        <w:tc>
          <w:tcPr>
            <w:tcW w:w="1000" w:type="dxa"/>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1000"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1000"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1323"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1173"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791"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w:t>
            </w:r>
          </w:p>
        </w:tc>
        <w:tc>
          <w:tcPr>
            <w:tcW w:w="793"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7</w:t>
            </w:r>
          </w:p>
        </w:tc>
        <w:tc>
          <w:tcPr>
            <w:tcW w:w="1040"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8</w:t>
            </w:r>
          </w:p>
        </w:tc>
        <w:tc>
          <w:tcPr>
            <w:tcW w:w="1040"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9</w:t>
            </w:r>
          </w:p>
        </w:tc>
        <w:tc>
          <w:tcPr>
            <w:tcW w:w="1422"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10</w:t>
            </w:r>
          </w:p>
        </w:tc>
        <w:tc>
          <w:tcPr>
            <w:tcW w:w="1309"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11</w:t>
            </w:r>
          </w:p>
        </w:tc>
        <w:tc>
          <w:tcPr>
            <w:tcW w:w="1514" w:type="dxa"/>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12</w:t>
            </w:r>
          </w:p>
        </w:tc>
      </w:tr>
      <w:tr w:rsidR="00CE5647">
        <w:trPr>
          <w:trHeight w:val="308"/>
        </w:trPr>
        <w:tc>
          <w:tcPr>
            <w:tcW w:w="1000" w:type="dxa"/>
            <w:tcBorders>
              <w:top w:val="nil"/>
              <w:left w:val="single" w:sz="4" w:space="0" w:color="000000"/>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18.60</w:t>
            </w:r>
          </w:p>
        </w:tc>
        <w:tc>
          <w:tcPr>
            <w:tcW w:w="100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0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17.00</w:t>
            </w:r>
          </w:p>
        </w:tc>
        <w:tc>
          <w:tcPr>
            <w:tcW w:w="1323"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173"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17.00</w:t>
            </w:r>
          </w:p>
        </w:tc>
        <w:tc>
          <w:tcPr>
            <w:tcW w:w="791"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1.60</w:t>
            </w:r>
          </w:p>
        </w:tc>
        <w:tc>
          <w:tcPr>
            <w:tcW w:w="793"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14.66</w:t>
            </w:r>
          </w:p>
        </w:tc>
        <w:tc>
          <w:tcPr>
            <w:tcW w:w="104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04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13.07</w:t>
            </w:r>
          </w:p>
        </w:tc>
        <w:tc>
          <w:tcPr>
            <w:tcW w:w="142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0.00</w:t>
            </w:r>
          </w:p>
        </w:tc>
        <w:tc>
          <w:tcPr>
            <w:tcW w:w="130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13.07</w:t>
            </w:r>
          </w:p>
        </w:tc>
        <w:tc>
          <w:tcPr>
            <w:tcW w:w="1514"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1.58</w:t>
            </w:r>
          </w:p>
        </w:tc>
      </w:tr>
      <w:tr w:rsidR="00CE5647">
        <w:trPr>
          <w:trHeight w:val="615"/>
        </w:trPr>
        <w:tc>
          <w:tcPr>
            <w:tcW w:w="13405" w:type="dxa"/>
            <w:gridSpan w:val="12"/>
            <w:tcBorders>
              <w:top w:val="nil"/>
              <w:left w:val="nil"/>
              <w:bottom w:val="nil"/>
              <w:right w:val="nil"/>
            </w:tcBorders>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CE5647" w:rsidRDefault="00CE5647">
      <w:pPr>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p w:rsidR="00CE5647" w:rsidRDefault="00CE5647">
      <w:pPr>
        <w:pStyle w:val="a0"/>
        <w:rPr>
          <w:rFonts w:ascii="仿宋_GB2312" w:eastAsia="仿宋_GB2312" w:hAnsi="仿宋_GB2312" w:cs="仿宋_GB2312"/>
          <w:sz w:val="32"/>
          <w:szCs w:val="32"/>
        </w:rPr>
      </w:pPr>
    </w:p>
    <w:tbl>
      <w:tblPr>
        <w:tblW w:w="13570" w:type="dxa"/>
        <w:tblInd w:w="108" w:type="dxa"/>
        <w:tblLayout w:type="fixed"/>
        <w:tblLook w:val="04A0" w:firstRow="1" w:lastRow="0" w:firstColumn="1" w:lastColumn="0" w:noHBand="0" w:noVBand="1"/>
      </w:tblPr>
      <w:tblGrid>
        <w:gridCol w:w="236"/>
        <w:gridCol w:w="236"/>
        <w:gridCol w:w="712"/>
        <w:gridCol w:w="1257"/>
        <w:gridCol w:w="1853"/>
        <w:gridCol w:w="1489"/>
        <w:gridCol w:w="1489"/>
        <w:gridCol w:w="2184"/>
        <w:gridCol w:w="1484"/>
        <w:gridCol w:w="2394"/>
        <w:gridCol w:w="236"/>
      </w:tblGrid>
      <w:tr w:rsidR="00CE5647">
        <w:trPr>
          <w:gridAfter w:val="1"/>
          <w:wAfter w:w="236" w:type="dxa"/>
          <w:trHeight w:val="390"/>
        </w:trPr>
        <w:tc>
          <w:tcPr>
            <w:tcW w:w="13334" w:type="dxa"/>
            <w:gridSpan w:val="10"/>
            <w:tcBorders>
              <w:top w:val="nil"/>
              <w:left w:val="nil"/>
              <w:bottom w:val="nil"/>
              <w:right w:val="nil"/>
            </w:tcBorders>
            <w:noWrap/>
            <w:vAlign w:val="bottom"/>
          </w:tcPr>
          <w:p w:rsidR="00CE5647" w:rsidRDefault="004830D3">
            <w:pPr>
              <w:widowControl/>
              <w:jc w:val="center"/>
              <w:rPr>
                <w:rFonts w:ascii="宋体" w:hAnsi="宋体" w:cs="Arial"/>
                <w:color w:val="000000"/>
                <w:kern w:val="0"/>
                <w:sz w:val="30"/>
                <w:szCs w:val="30"/>
              </w:rPr>
            </w:pPr>
            <w:r>
              <w:rPr>
                <w:rFonts w:ascii="宋体" w:hAnsi="宋体" w:cs="Arial" w:hint="eastAsia"/>
                <w:color w:val="000000"/>
                <w:kern w:val="0"/>
                <w:sz w:val="30"/>
                <w:szCs w:val="30"/>
              </w:rPr>
              <w:lastRenderedPageBreak/>
              <w:t>政府性基金预算财政拨款收入支出决算表</w:t>
            </w:r>
          </w:p>
        </w:tc>
      </w:tr>
      <w:tr w:rsidR="00CE5647">
        <w:trPr>
          <w:gridAfter w:val="1"/>
          <w:wAfter w:w="236" w:type="dxa"/>
          <w:trHeight w:val="255"/>
        </w:trPr>
        <w:tc>
          <w:tcPr>
            <w:tcW w:w="222"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30"/>
                <w:szCs w:val="30"/>
              </w:rPr>
            </w:pPr>
          </w:p>
        </w:tc>
        <w:tc>
          <w:tcPr>
            <w:tcW w:w="222"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713"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260"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857"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1492"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c>
          <w:tcPr>
            <w:tcW w:w="7568" w:type="dxa"/>
            <w:gridSpan w:val="4"/>
            <w:tcBorders>
              <w:top w:val="nil"/>
              <w:left w:val="nil"/>
              <w:bottom w:val="nil"/>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公开</w:t>
            </w:r>
            <w:r>
              <w:rPr>
                <w:rFonts w:ascii="宋体" w:hAnsi="宋体" w:cs="Arial" w:hint="eastAsia"/>
                <w:color w:val="000000"/>
                <w:kern w:val="0"/>
                <w:sz w:val="20"/>
                <w:szCs w:val="20"/>
              </w:rPr>
              <w:t>08</w:t>
            </w:r>
            <w:r>
              <w:rPr>
                <w:rFonts w:ascii="宋体" w:hAnsi="宋体" w:cs="Arial" w:hint="eastAsia"/>
                <w:color w:val="000000"/>
                <w:kern w:val="0"/>
                <w:sz w:val="20"/>
                <w:szCs w:val="20"/>
              </w:rPr>
              <w:t>表</w:t>
            </w:r>
          </w:p>
        </w:tc>
      </w:tr>
      <w:tr w:rsidR="00CE5647">
        <w:trPr>
          <w:gridAfter w:val="1"/>
          <w:wAfter w:w="236" w:type="dxa"/>
          <w:trHeight w:val="255"/>
        </w:trPr>
        <w:tc>
          <w:tcPr>
            <w:tcW w:w="4274" w:type="dxa"/>
            <w:gridSpan w:val="5"/>
            <w:tcBorders>
              <w:top w:val="nil"/>
              <w:left w:val="nil"/>
              <w:bottom w:val="single" w:sz="4" w:space="0" w:color="000000"/>
              <w:right w:val="nil"/>
            </w:tcBorders>
            <w:noWrap/>
            <w:vAlign w:val="bottom"/>
          </w:tcPr>
          <w:p w:rsidR="00CE5647" w:rsidRDefault="004830D3">
            <w:pPr>
              <w:widowControl/>
              <w:jc w:val="left"/>
              <w:rPr>
                <w:rFonts w:ascii="宋体" w:hAnsi="宋体" w:cs="Arial"/>
                <w:color w:val="000000"/>
                <w:kern w:val="0"/>
                <w:sz w:val="20"/>
                <w:szCs w:val="20"/>
              </w:rPr>
            </w:pPr>
            <w:r>
              <w:rPr>
                <w:rFonts w:ascii="宋体" w:hAnsi="宋体" w:cs="Arial" w:hint="eastAsia"/>
                <w:color w:val="000000"/>
                <w:kern w:val="0"/>
                <w:sz w:val="20"/>
                <w:szCs w:val="20"/>
              </w:rPr>
              <w:t>部门：许昌市质量技术监督检验测试中心</w:t>
            </w:r>
          </w:p>
        </w:tc>
        <w:tc>
          <w:tcPr>
            <w:tcW w:w="1492" w:type="dxa"/>
            <w:tcBorders>
              <w:top w:val="nil"/>
              <w:left w:val="nil"/>
              <w:bottom w:val="nil"/>
              <w:right w:val="nil"/>
            </w:tcBorders>
            <w:noWrap/>
            <w:vAlign w:val="bottom"/>
          </w:tcPr>
          <w:p w:rsidR="00CE5647" w:rsidRDefault="00CE5647">
            <w:pPr>
              <w:widowControl/>
              <w:jc w:val="left"/>
              <w:rPr>
                <w:rFonts w:ascii="宋体" w:hAnsi="宋体" w:cs="Arial"/>
                <w:color w:val="000000"/>
                <w:kern w:val="0"/>
                <w:sz w:val="20"/>
                <w:szCs w:val="20"/>
              </w:rPr>
            </w:pPr>
          </w:p>
        </w:tc>
        <w:tc>
          <w:tcPr>
            <w:tcW w:w="7568" w:type="dxa"/>
            <w:gridSpan w:val="4"/>
            <w:tcBorders>
              <w:top w:val="nil"/>
              <w:left w:val="nil"/>
              <w:bottom w:val="single" w:sz="4" w:space="0" w:color="000000"/>
              <w:right w:val="nil"/>
            </w:tcBorders>
            <w:noWrap/>
            <w:vAlign w:val="bottom"/>
          </w:tcPr>
          <w:p w:rsidR="00CE5647" w:rsidRDefault="004830D3">
            <w:pPr>
              <w:widowControl/>
              <w:jc w:val="right"/>
              <w:rPr>
                <w:rFonts w:ascii="宋体" w:hAnsi="宋体" w:cs="Arial"/>
                <w:color w:val="000000"/>
                <w:kern w:val="0"/>
                <w:sz w:val="20"/>
                <w:szCs w:val="20"/>
              </w:rPr>
            </w:pPr>
            <w:r>
              <w:rPr>
                <w:rFonts w:ascii="宋体" w:hAnsi="宋体" w:cs="Arial" w:hint="eastAsia"/>
                <w:color w:val="000000"/>
                <w:kern w:val="0"/>
                <w:sz w:val="20"/>
                <w:szCs w:val="20"/>
              </w:rPr>
              <w:t>金额单位：万元</w:t>
            </w:r>
          </w:p>
        </w:tc>
      </w:tr>
      <w:tr w:rsidR="00CE5647">
        <w:trPr>
          <w:gridAfter w:val="1"/>
          <w:wAfter w:w="236" w:type="dxa"/>
          <w:trHeight w:val="308"/>
        </w:trPr>
        <w:tc>
          <w:tcPr>
            <w:tcW w:w="2417" w:type="dxa"/>
            <w:gridSpan w:val="4"/>
            <w:tcBorders>
              <w:top w:val="single" w:sz="4" w:space="0" w:color="000000"/>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w:t>
            </w:r>
          </w:p>
        </w:tc>
        <w:tc>
          <w:tcPr>
            <w:tcW w:w="185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年初结转和结余</w:t>
            </w:r>
          </w:p>
        </w:tc>
        <w:tc>
          <w:tcPr>
            <w:tcW w:w="1492" w:type="dxa"/>
            <w:vMerge w:val="restart"/>
            <w:tcBorders>
              <w:top w:val="single" w:sz="4" w:space="0" w:color="000000"/>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本年收入</w:t>
            </w:r>
          </w:p>
        </w:tc>
        <w:tc>
          <w:tcPr>
            <w:tcW w:w="5168" w:type="dxa"/>
            <w:gridSpan w:val="3"/>
            <w:tcBorders>
              <w:top w:val="single" w:sz="4" w:space="0" w:color="000000"/>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本年支出</w:t>
            </w:r>
          </w:p>
        </w:tc>
        <w:tc>
          <w:tcPr>
            <w:tcW w:w="2400"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年末结转和结余</w:t>
            </w:r>
          </w:p>
        </w:tc>
      </w:tr>
      <w:tr w:rsidR="00CE5647">
        <w:trPr>
          <w:gridAfter w:val="1"/>
          <w:wAfter w:w="236" w:type="dxa"/>
          <w:trHeight w:val="312"/>
        </w:trPr>
        <w:tc>
          <w:tcPr>
            <w:tcW w:w="1157" w:type="dxa"/>
            <w:gridSpan w:val="3"/>
            <w:vMerge w:val="restart"/>
            <w:tcBorders>
              <w:top w:val="nil"/>
              <w:left w:val="single" w:sz="4" w:space="0" w:color="000000"/>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功能分类科目编码</w:t>
            </w:r>
          </w:p>
        </w:tc>
        <w:tc>
          <w:tcPr>
            <w:tcW w:w="1260" w:type="dxa"/>
            <w:vMerge w:val="restart"/>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科目名称</w:t>
            </w:r>
          </w:p>
        </w:tc>
        <w:tc>
          <w:tcPr>
            <w:tcW w:w="185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92"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92"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小计</w:t>
            </w:r>
          </w:p>
        </w:tc>
        <w:tc>
          <w:tcPr>
            <w:tcW w:w="2189"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基本支出</w:t>
            </w:r>
          </w:p>
        </w:tc>
        <w:tc>
          <w:tcPr>
            <w:tcW w:w="1487" w:type="dxa"/>
            <w:vMerge w:val="restart"/>
            <w:tcBorders>
              <w:top w:val="nil"/>
              <w:left w:val="nil"/>
              <w:bottom w:val="single" w:sz="4" w:space="0" w:color="000000"/>
              <w:right w:val="single" w:sz="4" w:space="0" w:color="000000"/>
            </w:tcBorders>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项目支出</w:t>
            </w:r>
          </w:p>
        </w:tc>
        <w:tc>
          <w:tcPr>
            <w:tcW w:w="240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r>
      <w:tr w:rsidR="00CE5647">
        <w:trPr>
          <w:trHeight w:val="308"/>
        </w:trPr>
        <w:tc>
          <w:tcPr>
            <w:tcW w:w="1157"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26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85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92"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92"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18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40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36" w:type="dxa"/>
            <w:tcBorders>
              <w:top w:val="nil"/>
              <w:left w:val="nil"/>
              <w:bottom w:val="nil"/>
              <w:right w:val="nil"/>
            </w:tcBorders>
            <w:noWrap/>
            <w:vAlign w:val="bottom"/>
          </w:tcPr>
          <w:p w:rsidR="00CE5647" w:rsidRDefault="00CE5647">
            <w:pPr>
              <w:widowControl/>
              <w:jc w:val="center"/>
              <w:rPr>
                <w:rFonts w:ascii="宋体" w:hAnsi="宋体" w:cs="Arial"/>
                <w:color w:val="000000"/>
                <w:kern w:val="0"/>
                <w:sz w:val="22"/>
              </w:rPr>
            </w:pPr>
          </w:p>
        </w:tc>
      </w:tr>
      <w:tr w:rsidR="00CE5647">
        <w:trPr>
          <w:trHeight w:val="308"/>
        </w:trPr>
        <w:tc>
          <w:tcPr>
            <w:tcW w:w="1157" w:type="dxa"/>
            <w:gridSpan w:val="3"/>
            <w:vMerge/>
            <w:tcBorders>
              <w:top w:val="nil"/>
              <w:left w:val="single" w:sz="4" w:space="0" w:color="000000"/>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26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85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92" w:type="dxa"/>
            <w:vMerge/>
            <w:tcBorders>
              <w:top w:val="single" w:sz="4" w:space="0" w:color="000000"/>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92"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189"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1487"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400" w:type="dxa"/>
            <w:vMerge/>
            <w:tcBorders>
              <w:top w:val="nil"/>
              <w:left w:val="nil"/>
              <w:bottom w:val="single" w:sz="4" w:space="0" w:color="000000"/>
              <w:right w:val="single" w:sz="4" w:space="0" w:color="000000"/>
            </w:tcBorders>
            <w:vAlign w:val="center"/>
          </w:tcPr>
          <w:p w:rsidR="00CE5647" w:rsidRDefault="00CE5647">
            <w:pPr>
              <w:widowControl/>
              <w:jc w:val="left"/>
              <w:rPr>
                <w:rFonts w:ascii="宋体" w:hAnsi="宋体" w:cs="Arial"/>
                <w:color w:val="000000"/>
                <w:kern w:val="0"/>
                <w:sz w:val="22"/>
              </w:rPr>
            </w:pPr>
          </w:p>
        </w:tc>
        <w:tc>
          <w:tcPr>
            <w:tcW w:w="236" w:type="dxa"/>
            <w:tcBorders>
              <w:top w:val="nil"/>
              <w:left w:val="nil"/>
              <w:bottom w:val="nil"/>
              <w:right w:val="nil"/>
            </w:tcBorders>
            <w:noWrap/>
            <w:vAlign w:val="bottom"/>
          </w:tcPr>
          <w:p w:rsidR="00CE5647" w:rsidRDefault="00CE5647">
            <w:pPr>
              <w:widowControl/>
              <w:jc w:val="left"/>
              <w:rPr>
                <w:rFonts w:eastAsia="Times New Roman"/>
                <w:kern w:val="0"/>
                <w:sz w:val="20"/>
                <w:szCs w:val="20"/>
              </w:rPr>
            </w:pPr>
          </w:p>
        </w:tc>
      </w:tr>
      <w:tr w:rsidR="00CE5647">
        <w:trPr>
          <w:trHeight w:val="308"/>
        </w:trPr>
        <w:tc>
          <w:tcPr>
            <w:tcW w:w="2417"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栏次</w:t>
            </w:r>
          </w:p>
        </w:tc>
        <w:tc>
          <w:tcPr>
            <w:tcW w:w="1857"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1</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2</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3</w:t>
            </w:r>
          </w:p>
        </w:tc>
        <w:tc>
          <w:tcPr>
            <w:tcW w:w="2189"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4</w:t>
            </w:r>
          </w:p>
        </w:tc>
        <w:tc>
          <w:tcPr>
            <w:tcW w:w="1487"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5</w:t>
            </w:r>
          </w:p>
        </w:tc>
        <w:tc>
          <w:tcPr>
            <w:tcW w:w="2400" w:type="dxa"/>
            <w:tcBorders>
              <w:top w:val="nil"/>
              <w:left w:val="nil"/>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6</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2417" w:type="dxa"/>
            <w:gridSpan w:val="4"/>
            <w:tcBorders>
              <w:top w:val="nil"/>
              <w:left w:val="single" w:sz="4" w:space="0" w:color="000000"/>
              <w:bottom w:val="single" w:sz="4" w:space="0" w:color="000000"/>
              <w:right w:val="single" w:sz="4" w:space="0" w:color="000000"/>
            </w:tcBorders>
            <w:noWrap/>
            <w:vAlign w:val="center"/>
          </w:tcPr>
          <w:p w:rsidR="00CE5647" w:rsidRDefault="004830D3">
            <w:pPr>
              <w:widowControl/>
              <w:jc w:val="center"/>
              <w:rPr>
                <w:rFonts w:ascii="宋体" w:hAnsi="宋体" w:cs="Arial"/>
                <w:color w:val="000000"/>
                <w:kern w:val="0"/>
                <w:sz w:val="22"/>
              </w:rPr>
            </w:pPr>
            <w:r>
              <w:rPr>
                <w:rFonts w:ascii="宋体" w:hAnsi="宋体" w:cs="Arial" w:hint="eastAsia"/>
                <w:color w:val="000000"/>
                <w:kern w:val="0"/>
                <w:sz w:val="22"/>
              </w:rPr>
              <w:t>合计</w:t>
            </w:r>
          </w:p>
        </w:tc>
        <w:tc>
          <w:tcPr>
            <w:tcW w:w="185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 xml:space="preserve">　</w:t>
            </w:r>
          </w:p>
        </w:tc>
        <w:tc>
          <w:tcPr>
            <w:tcW w:w="21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 xml:space="preserve">　</w:t>
            </w:r>
          </w:p>
        </w:tc>
        <w:tc>
          <w:tcPr>
            <w:tcW w:w="14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 xml:space="preserve">　</w:t>
            </w:r>
          </w:p>
        </w:tc>
        <w:tc>
          <w:tcPr>
            <w:tcW w:w="240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b/>
                <w:bCs/>
                <w:color w:val="000000"/>
                <w:kern w:val="0"/>
                <w:sz w:val="22"/>
              </w:rPr>
            </w:pPr>
            <w:r>
              <w:rPr>
                <w:rFonts w:ascii="宋体" w:hAnsi="宋体" w:cs="Arial" w:hint="eastAsia"/>
                <w:b/>
                <w:bCs/>
                <w:color w:val="000000"/>
                <w:kern w:val="0"/>
                <w:sz w:val="22"/>
              </w:rPr>
              <w:t xml:space="preserve">　</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157"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260"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85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1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40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157"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260"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85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1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40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157" w:type="dxa"/>
            <w:gridSpan w:val="3"/>
            <w:tcBorders>
              <w:top w:val="nil"/>
              <w:left w:val="single" w:sz="4" w:space="0" w:color="000000"/>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260" w:type="dxa"/>
            <w:tcBorders>
              <w:top w:val="nil"/>
              <w:left w:val="nil"/>
              <w:bottom w:val="single" w:sz="4" w:space="0" w:color="000000"/>
              <w:right w:val="single" w:sz="4" w:space="0" w:color="000000"/>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 xml:space="preserve">　</w:t>
            </w:r>
          </w:p>
        </w:tc>
        <w:tc>
          <w:tcPr>
            <w:tcW w:w="185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92"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189"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1487"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400" w:type="dxa"/>
            <w:tcBorders>
              <w:top w:val="nil"/>
              <w:left w:val="nil"/>
              <w:bottom w:val="single" w:sz="4" w:space="0" w:color="000000"/>
              <w:right w:val="single" w:sz="4" w:space="0" w:color="000000"/>
            </w:tcBorders>
            <w:noWrap/>
            <w:vAlign w:val="center"/>
          </w:tcPr>
          <w:p w:rsidR="00CE5647" w:rsidRDefault="004830D3">
            <w:pPr>
              <w:widowControl/>
              <w:jc w:val="right"/>
              <w:rPr>
                <w:rFonts w:ascii="宋体" w:hAnsi="宋体" w:cs="Arial"/>
                <w:color w:val="000000"/>
                <w:kern w:val="0"/>
                <w:sz w:val="22"/>
              </w:rPr>
            </w:pPr>
            <w:r>
              <w:rPr>
                <w:rFonts w:ascii="宋体" w:hAnsi="宋体" w:cs="Arial" w:hint="eastAsia"/>
                <w:color w:val="000000"/>
                <w:kern w:val="0"/>
                <w:sz w:val="22"/>
              </w:rPr>
              <w:t xml:space="preserve">　</w:t>
            </w:r>
          </w:p>
        </w:tc>
        <w:tc>
          <w:tcPr>
            <w:tcW w:w="236" w:type="dxa"/>
            <w:vAlign w:val="center"/>
          </w:tcPr>
          <w:p w:rsidR="00CE5647" w:rsidRDefault="00CE5647">
            <w:pPr>
              <w:widowControl/>
              <w:jc w:val="left"/>
              <w:rPr>
                <w:rFonts w:eastAsia="Times New Roman"/>
                <w:kern w:val="0"/>
                <w:sz w:val="20"/>
                <w:szCs w:val="20"/>
              </w:rPr>
            </w:pPr>
          </w:p>
        </w:tc>
      </w:tr>
      <w:tr w:rsidR="00CE5647">
        <w:trPr>
          <w:trHeight w:val="308"/>
        </w:trPr>
        <w:tc>
          <w:tcPr>
            <w:tcW w:w="13334" w:type="dxa"/>
            <w:gridSpan w:val="10"/>
            <w:tcBorders>
              <w:top w:val="nil"/>
              <w:left w:val="nil"/>
              <w:bottom w:val="nil"/>
              <w:right w:val="nil"/>
            </w:tcBorders>
            <w:noWrap/>
            <w:vAlign w:val="center"/>
          </w:tcPr>
          <w:p w:rsidR="00CE5647" w:rsidRDefault="004830D3">
            <w:pPr>
              <w:widowControl/>
              <w:jc w:val="left"/>
              <w:rPr>
                <w:rFonts w:ascii="宋体" w:hAnsi="宋体" w:cs="Arial"/>
                <w:color w:val="000000"/>
                <w:kern w:val="0"/>
                <w:sz w:val="22"/>
              </w:rPr>
            </w:pPr>
            <w:r>
              <w:rPr>
                <w:rFonts w:ascii="宋体" w:hAnsi="宋体" w:cs="Arial" w:hint="eastAsia"/>
                <w:color w:val="000000"/>
                <w:kern w:val="0"/>
                <w:sz w:val="22"/>
              </w:rPr>
              <w:t>注：本表反映部门本年度政府性基金预算财政拨款收入、支出及结转和结余情况。</w:t>
            </w:r>
          </w:p>
        </w:tc>
        <w:tc>
          <w:tcPr>
            <w:tcW w:w="236" w:type="dxa"/>
            <w:vAlign w:val="center"/>
          </w:tcPr>
          <w:p w:rsidR="00CE5647" w:rsidRDefault="00CE5647">
            <w:pPr>
              <w:widowControl/>
              <w:jc w:val="left"/>
              <w:rPr>
                <w:rFonts w:eastAsia="Times New Roman"/>
                <w:kern w:val="0"/>
                <w:sz w:val="20"/>
                <w:szCs w:val="20"/>
              </w:rPr>
            </w:pPr>
          </w:p>
        </w:tc>
      </w:tr>
    </w:tbl>
    <w:p w:rsidR="00CE5647" w:rsidRDefault="004830D3">
      <w:pPr>
        <w:jc w:val="center"/>
        <w:rPr>
          <w:rFonts w:ascii="仿宋_GB2312" w:eastAsia="仿宋_GB2312" w:hAnsi="仿宋_GB2312" w:cs="仿宋_GB2312"/>
          <w:sz w:val="32"/>
          <w:szCs w:val="32"/>
        </w:rPr>
        <w:sectPr w:rsidR="00CE5647">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t>说明：我部门没有政府性基金收入，也没有使用政府性基金安排的支出，故本表无数据。</w:t>
      </w: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4830D3">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CE5647" w:rsidRDefault="00CE5647">
      <w:pPr>
        <w:widowControl/>
        <w:jc w:val="left"/>
        <w:rPr>
          <w:rFonts w:ascii="黑体" w:eastAsia="黑体" w:hAnsi="黑体" w:cs="黑体"/>
          <w:sz w:val="48"/>
          <w:szCs w:val="48"/>
        </w:rPr>
        <w:sectPr w:rsidR="00CE5647">
          <w:pgSz w:w="11906" w:h="16838"/>
          <w:pgMar w:top="1440" w:right="1800" w:bottom="1440" w:left="1800" w:header="720" w:footer="720" w:gutter="0"/>
          <w:pgNumType w:fmt="numberInDash"/>
          <w:cols w:space="720"/>
          <w:docGrid w:type="lines" w:linePitch="312"/>
        </w:sectPr>
      </w:pPr>
    </w:p>
    <w:p w:rsidR="00CE5647" w:rsidRDefault="004830D3">
      <w:pPr>
        <w:widowControl/>
        <w:spacing w:line="590" w:lineRule="exact"/>
        <w:ind w:firstLineChars="200" w:firstLine="640"/>
        <w:outlineLvl w:val="1"/>
        <w:rPr>
          <w:rFonts w:ascii="仿宋_GB2312" w:eastAsia="仿宋_GB2312" w:hAnsi="仿宋_GB2312" w:cs="仿宋_GB2312"/>
          <w:sz w:val="32"/>
          <w:szCs w:val="32"/>
        </w:rPr>
      </w:pPr>
      <w:r>
        <w:rPr>
          <w:rFonts w:ascii="黑体" w:eastAsia="黑体" w:hAnsi="黑体" w:cs="黑体" w:hint="eastAsia"/>
          <w:sz w:val="32"/>
          <w:szCs w:val="32"/>
        </w:rPr>
        <w:lastRenderedPageBreak/>
        <w:t>一、收入支出决算总体情况说明</w:t>
      </w:r>
    </w:p>
    <w:p w:rsidR="00CE5647" w:rsidRDefault="004830D3">
      <w:pPr>
        <w:ind w:firstLineChars="200" w:firstLine="640"/>
        <w:jc w:val="left"/>
        <w:rPr>
          <w:rFonts w:ascii="黑体" w:eastAsia="黑体" w:hAnsi="黑体" w:cs="黑体"/>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年度收、支总计均为</w:t>
      </w:r>
      <w:r>
        <w:rPr>
          <w:rFonts w:ascii="仿宋_GB2312" w:eastAsia="仿宋_GB2312" w:hAnsi="仿宋_GB2312" w:cs="仿宋_GB2312" w:hint="eastAsia"/>
          <w:sz w:val="32"/>
          <w:szCs w:val="32"/>
          <w:lang w:val="zh-CN"/>
        </w:rPr>
        <w:t>3,948.39</w:t>
      </w:r>
      <w:r>
        <w:rPr>
          <w:rFonts w:ascii="仿宋_GB2312" w:eastAsia="仿宋_GB2312" w:hAnsi="仿宋_GB2312" w:cs="仿宋_GB2312" w:hint="eastAsia"/>
          <w:sz w:val="32"/>
          <w:szCs w:val="32"/>
          <w:lang w:val="zh-CN"/>
        </w:rPr>
        <w:t>万元。与上年度相比，收、支总计各减少</w:t>
      </w:r>
      <w:r>
        <w:rPr>
          <w:rFonts w:ascii="仿宋_GB2312" w:eastAsia="仿宋_GB2312" w:hAnsi="仿宋_GB2312" w:cs="仿宋_GB2312" w:hint="eastAsia"/>
          <w:sz w:val="32"/>
          <w:szCs w:val="32"/>
          <w:lang w:val="zh-CN"/>
        </w:rPr>
        <w:t>1,233.69</w:t>
      </w:r>
      <w:r>
        <w:rPr>
          <w:rFonts w:ascii="仿宋_GB2312" w:eastAsia="仿宋_GB2312" w:hAnsi="仿宋_GB2312" w:cs="仿宋_GB2312" w:hint="eastAsia"/>
          <w:sz w:val="32"/>
          <w:szCs w:val="32"/>
          <w:lang w:val="zh-CN"/>
        </w:rPr>
        <w:t>万元，下降</w:t>
      </w:r>
      <w:r>
        <w:rPr>
          <w:rFonts w:ascii="仿宋_GB2312" w:eastAsia="仿宋_GB2312" w:hAnsi="仿宋_GB2312" w:cs="仿宋_GB2312" w:hint="eastAsia"/>
          <w:sz w:val="32"/>
          <w:szCs w:val="32"/>
          <w:lang w:val="zh-CN"/>
        </w:rPr>
        <w:t>23.81%</w:t>
      </w:r>
      <w:r>
        <w:rPr>
          <w:rFonts w:ascii="仿宋_GB2312" w:eastAsia="仿宋_GB2312" w:hAnsi="仿宋_GB2312" w:cs="仿宋_GB2312" w:hint="eastAsia"/>
          <w:sz w:val="32"/>
          <w:szCs w:val="32"/>
          <w:lang w:val="zh-CN"/>
        </w:rPr>
        <w:t>。主要原因一是减少了设备</w:t>
      </w:r>
      <w:r>
        <w:rPr>
          <w:rFonts w:ascii="仿宋_GB2312" w:eastAsia="仿宋_GB2312" w:hAnsi="仿宋_GB2312" w:cs="仿宋_GB2312" w:hint="eastAsia"/>
          <w:sz w:val="32"/>
          <w:szCs w:val="32"/>
        </w:rPr>
        <w:t>购置，二是减少了年末结转和结余</w:t>
      </w:r>
      <w:r>
        <w:rPr>
          <w:rFonts w:ascii="仿宋_GB2312" w:eastAsia="仿宋_GB2312" w:hAnsi="仿宋_GB2312" w:cs="仿宋_GB2312" w:hint="eastAsia"/>
          <w:sz w:val="32"/>
          <w:szCs w:val="32"/>
          <w:lang w:val="zh-CN"/>
        </w:rPr>
        <w:t>。</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CE5647" w:rsidRDefault="004830D3">
      <w:pPr>
        <w:widowControl/>
        <w:spacing w:line="59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年度收入合计</w:t>
      </w:r>
      <w:r>
        <w:rPr>
          <w:rFonts w:ascii="仿宋_GB2312" w:eastAsia="仿宋_GB2312" w:hAnsi="仿宋_GB2312" w:cs="仿宋_GB2312" w:hint="eastAsia"/>
          <w:sz w:val="32"/>
          <w:szCs w:val="32"/>
          <w:lang w:val="zh-CN"/>
        </w:rPr>
        <w:t>2,277.43</w:t>
      </w:r>
      <w:r>
        <w:rPr>
          <w:rFonts w:ascii="仿宋_GB2312" w:eastAsia="仿宋_GB2312" w:hAnsi="仿宋_GB2312" w:cs="仿宋_GB2312" w:hint="eastAsia"/>
          <w:sz w:val="32"/>
          <w:szCs w:val="32"/>
          <w:lang w:val="zh-CN"/>
        </w:rPr>
        <w:t>万元，其中：财政拨款收入</w:t>
      </w:r>
      <w:r>
        <w:rPr>
          <w:rFonts w:ascii="仿宋_GB2312" w:eastAsia="仿宋_GB2312" w:hAnsi="仿宋_GB2312" w:cs="仿宋_GB2312" w:hint="eastAsia"/>
          <w:sz w:val="32"/>
          <w:szCs w:val="32"/>
          <w:lang w:val="zh-CN"/>
        </w:rPr>
        <w:t>2,200.36</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lang w:val="zh-CN"/>
        </w:rPr>
        <w:t>96.62%</w:t>
      </w:r>
      <w:r>
        <w:rPr>
          <w:rFonts w:ascii="仿宋_GB2312" w:eastAsia="仿宋_GB2312" w:hAnsi="仿宋_GB2312" w:cs="仿宋_GB2312" w:hint="eastAsia"/>
          <w:sz w:val="32"/>
          <w:szCs w:val="32"/>
          <w:lang w:val="zh-CN"/>
        </w:rPr>
        <w:t>；上级补助收入</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万元；事业收入</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万元；经营收入</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万元；附属单位上缴收入</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万元；其他收入</w:t>
      </w:r>
      <w:r>
        <w:rPr>
          <w:rFonts w:ascii="仿宋_GB2312" w:eastAsia="仿宋_GB2312" w:hAnsi="仿宋_GB2312" w:cs="仿宋_GB2312" w:hint="eastAsia"/>
          <w:sz w:val="32"/>
          <w:szCs w:val="32"/>
          <w:lang w:val="zh-CN"/>
        </w:rPr>
        <w:t>77.07</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lang w:val="zh-CN"/>
        </w:rPr>
        <w:t>，占</w:t>
      </w:r>
      <w:r>
        <w:rPr>
          <w:rFonts w:ascii="仿宋_GB2312" w:eastAsia="仿宋_GB2312" w:hAnsi="仿宋_GB2312" w:cs="仿宋_GB2312" w:hint="eastAsia"/>
          <w:sz w:val="32"/>
          <w:szCs w:val="32"/>
        </w:rPr>
        <w:t>3.38</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w:t>
      </w:r>
    </w:p>
    <w:p w:rsidR="00CE5647" w:rsidRDefault="004830D3">
      <w:pPr>
        <w:widowControl/>
        <w:spacing w:line="590" w:lineRule="exact"/>
        <w:ind w:firstLineChars="200" w:firstLine="640"/>
        <w:outlineLvl w:val="1"/>
        <w:rPr>
          <w:rFonts w:ascii="仿宋_GB2312" w:eastAsia="仿宋_GB2312" w:hAnsi="仿宋_GB2312" w:cs="仿宋_GB2312"/>
          <w:sz w:val="32"/>
          <w:szCs w:val="32"/>
        </w:rPr>
      </w:pPr>
      <w:r>
        <w:rPr>
          <w:rFonts w:ascii="黑体" w:eastAsia="黑体" w:hAnsi="黑体" w:cs="黑体" w:hint="eastAsia"/>
          <w:sz w:val="32"/>
          <w:szCs w:val="32"/>
        </w:rPr>
        <w:t>三、支出决算情况说明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年度支出合计</w:t>
      </w:r>
      <w:r>
        <w:rPr>
          <w:rFonts w:ascii="仿宋_GB2312" w:eastAsia="仿宋_GB2312" w:hAnsi="仿宋_GB2312" w:cs="仿宋_GB2312" w:hint="eastAsia"/>
          <w:sz w:val="32"/>
          <w:szCs w:val="32"/>
          <w:lang w:val="zh-CN"/>
        </w:rPr>
        <w:t>3,410.94</w:t>
      </w:r>
      <w:r>
        <w:rPr>
          <w:rFonts w:ascii="仿宋_GB2312" w:eastAsia="仿宋_GB2312" w:hAnsi="仿宋_GB2312" w:cs="仿宋_GB2312" w:hint="eastAsia"/>
          <w:sz w:val="32"/>
          <w:szCs w:val="32"/>
          <w:lang w:val="zh-CN"/>
        </w:rPr>
        <w:t>万元，其中：基本支出</w:t>
      </w:r>
      <w:r>
        <w:rPr>
          <w:rFonts w:ascii="仿宋_GB2312" w:eastAsia="仿宋_GB2312" w:hAnsi="仿宋_GB2312" w:cs="仿宋_GB2312" w:hint="eastAsia"/>
          <w:sz w:val="32"/>
          <w:szCs w:val="32"/>
          <w:lang w:val="zh-CN"/>
        </w:rPr>
        <w:t>1,182.79</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lang w:val="zh-CN"/>
        </w:rPr>
        <w:t>34.68%</w:t>
      </w:r>
      <w:r>
        <w:rPr>
          <w:rFonts w:ascii="仿宋_GB2312" w:eastAsia="仿宋_GB2312" w:hAnsi="仿宋_GB2312" w:cs="仿宋_GB2312" w:hint="eastAsia"/>
          <w:sz w:val="32"/>
          <w:szCs w:val="32"/>
          <w:lang w:val="zh-CN"/>
        </w:rPr>
        <w:t>；项目支出</w:t>
      </w:r>
      <w:r>
        <w:rPr>
          <w:rFonts w:ascii="仿宋_GB2312" w:eastAsia="仿宋_GB2312" w:hAnsi="仿宋_GB2312" w:cs="仿宋_GB2312" w:hint="eastAsia"/>
          <w:sz w:val="32"/>
          <w:szCs w:val="32"/>
          <w:lang w:val="zh-CN"/>
        </w:rPr>
        <w:t>2,228.16</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lang w:val="zh-CN"/>
        </w:rPr>
        <w:t>65.32%</w:t>
      </w:r>
      <w:r>
        <w:rPr>
          <w:rFonts w:ascii="仿宋_GB2312" w:eastAsia="仿宋_GB2312" w:hAnsi="仿宋_GB2312" w:cs="仿宋_GB2312" w:hint="eastAsia"/>
          <w:sz w:val="32"/>
          <w:szCs w:val="32"/>
          <w:lang w:val="zh-CN"/>
        </w:rPr>
        <w:t>；上缴上级支出</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万元；经营支出</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万元；对附属单位补助支出</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CE5647" w:rsidRDefault="004830D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年度财政拨款收、支总计均为</w:t>
      </w:r>
      <w:r>
        <w:rPr>
          <w:rFonts w:ascii="仿宋_GB2312" w:eastAsia="仿宋_GB2312" w:hAnsi="仿宋_GB2312" w:cs="仿宋_GB2312" w:hint="eastAsia"/>
          <w:sz w:val="32"/>
          <w:szCs w:val="32"/>
          <w:lang w:val="zh-CN"/>
        </w:rPr>
        <w:t>3,871.32</w:t>
      </w:r>
      <w:r>
        <w:rPr>
          <w:rFonts w:ascii="仿宋_GB2312" w:eastAsia="仿宋_GB2312" w:hAnsi="仿宋_GB2312" w:cs="仿宋_GB2312" w:hint="eastAsia"/>
          <w:sz w:val="32"/>
          <w:szCs w:val="32"/>
          <w:lang w:val="zh-CN"/>
        </w:rPr>
        <w:t>万元。与上年度相比，财政拨款收、支总计各减少</w:t>
      </w:r>
      <w:r>
        <w:rPr>
          <w:rFonts w:ascii="仿宋_GB2312" w:eastAsia="仿宋_GB2312" w:hAnsi="仿宋_GB2312" w:cs="仿宋_GB2312" w:hint="eastAsia"/>
          <w:sz w:val="32"/>
          <w:szCs w:val="32"/>
          <w:lang w:val="zh-CN"/>
        </w:rPr>
        <w:t>1,249.19</w:t>
      </w:r>
      <w:r>
        <w:rPr>
          <w:rFonts w:ascii="仿宋_GB2312" w:eastAsia="仿宋_GB2312" w:hAnsi="仿宋_GB2312" w:cs="仿宋_GB2312" w:hint="eastAsia"/>
          <w:sz w:val="32"/>
          <w:szCs w:val="32"/>
          <w:lang w:val="zh-CN"/>
        </w:rPr>
        <w:t>万元，下降</w:t>
      </w:r>
      <w:r>
        <w:rPr>
          <w:rFonts w:ascii="仿宋_GB2312" w:eastAsia="仿宋_GB2312" w:hAnsi="仿宋_GB2312" w:cs="仿宋_GB2312" w:hint="eastAsia"/>
          <w:sz w:val="32"/>
          <w:szCs w:val="32"/>
          <w:lang w:val="zh-CN"/>
        </w:rPr>
        <w:t>32.27%</w:t>
      </w:r>
      <w:r>
        <w:rPr>
          <w:rFonts w:ascii="仿宋_GB2312" w:eastAsia="仿宋_GB2312" w:hAnsi="仿宋_GB2312" w:cs="仿宋_GB2312" w:hint="eastAsia"/>
          <w:sz w:val="32"/>
          <w:szCs w:val="32"/>
          <w:lang w:val="zh-CN"/>
        </w:rPr>
        <w:t>。主要原因是：一是减少了设备</w:t>
      </w:r>
      <w:r>
        <w:rPr>
          <w:rFonts w:ascii="仿宋_GB2312" w:eastAsia="仿宋_GB2312" w:hAnsi="仿宋_GB2312" w:cs="仿宋_GB2312" w:hint="eastAsia"/>
          <w:sz w:val="32"/>
          <w:szCs w:val="32"/>
        </w:rPr>
        <w:t>购置；二是年末结转和结余减少</w:t>
      </w:r>
      <w:r>
        <w:rPr>
          <w:rFonts w:ascii="仿宋_GB2312" w:eastAsia="仿宋_GB2312" w:hAnsi="仿宋_GB2312" w:cs="仿宋_GB2312" w:hint="eastAsia"/>
          <w:sz w:val="32"/>
          <w:szCs w:val="32"/>
          <w:lang w:val="zh-CN"/>
        </w:rPr>
        <w:t>。</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CE5647" w:rsidRDefault="004830D3">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CE5647" w:rsidRDefault="004830D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年度一般公共预算财政拨款支出</w:t>
      </w:r>
      <w:r>
        <w:rPr>
          <w:rFonts w:ascii="仿宋_GB2312" w:eastAsia="仿宋_GB2312" w:hAnsi="仿宋_GB2312" w:cs="仿宋_GB2312" w:hint="eastAsia"/>
          <w:sz w:val="32"/>
          <w:szCs w:val="32"/>
          <w:lang w:val="zh-CN"/>
        </w:rPr>
        <w:t>3,333.87</w:t>
      </w:r>
      <w:r>
        <w:rPr>
          <w:rFonts w:ascii="仿宋_GB2312" w:eastAsia="仿宋_GB2312" w:hAnsi="仿宋_GB2312" w:cs="仿宋_GB2312" w:hint="eastAsia"/>
          <w:sz w:val="32"/>
          <w:szCs w:val="32"/>
          <w:lang w:val="zh-CN"/>
        </w:rPr>
        <w:t>万元，</w:t>
      </w:r>
      <w:r>
        <w:rPr>
          <w:rFonts w:ascii="仿宋_GB2312" w:eastAsia="仿宋_GB2312" w:hAnsi="仿宋_GB2312" w:cs="仿宋_GB2312" w:hint="eastAsia"/>
          <w:sz w:val="32"/>
          <w:szCs w:val="32"/>
        </w:rPr>
        <w:t>占本年支出合计的</w:t>
      </w:r>
      <w:r>
        <w:rPr>
          <w:rFonts w:ascii="仿宋_GB2312" w:eastAsia="仿宋_GB2312" w:hAnsi="仿宋_GB2312" w:cs="仿宋_GB2312" w:hint="eastAsia"/>
          <w:sz w:val="32"/>
          <w:szCs w:val="32"/>
          <w:lang w:val="zh-CN"/>
        </w:rPr>
        <w:t>97.74%</w:t>
      </w:r>
      <w:r>
        <w:rPr>
          <w:rFonts w:ascii="仿宋_GB2312" w:eastAsia="仿宋_GB2312" w:hAnsi="仿宋_GB2312" w:cs="仿宋_GB2312" w:hint="eastAsia"/>
          <w:sz w:val="32"/>
          <w:szCs w:val="32"/>
          <w:lang w:val="zh-CN"/>
        </w:rPr>
        <w:t>。与上年度相比，一般公共预算财政</w:t>
      </w:r>
      <w:r>
        <w:rPr>
          <w:rFonts w:ascii="仿宋_GB2312" w:eastAsia="仿宋_GB2312" w:hAnsi="仿宋_GB2312" w:cs="仿宋_GB2312" w:hint="eastAsia"/>
          <w:sz w:val="32"/>
          <w:szCs w:val="32"/>
          <w:lang w:val="zh-CN"/>
        </w:rPr>
        <w:lastRenderedPageBreak/>
        <w:t>拨款支出减少</w:t>
      </w:r>
      <w:r>
        <w:rPr>
          <w:rFonts w:ascii="仿宋_GB2312" w:eastAsia="仿宋_GB2312" w:hAnsi="仿宋_GB2312" w:cs="仿宋_GB2312" w:hint="eastAsia"/>
          <w:sz w:val="32"/>
          <w:szCs w:val="32"/>
          <w:lang w:val="zh-CN"/>
        </w:rPr>
        <w:t>344.2</w:t>
      </w:r>
      <w:r>
        <w:rPr>
          <w:rFonts w:ascii="仿宋_GB2312" w:eastAsia="仿宋_GB2312" w:hAnsi="仿宋_GB2312" w:cs="仿宋_GB2312" w:hint="eastAsia"/>
          <w:sz w:val="32"/>
          <w:szCs w:val="32"/>
          <w:lang w:val="zh-CN"/>
        </w:rPr>
        <w:t>万元，下降</w:t>
      </w:r>
      <w:r>
        <w:rPr>
          <w:rFonts w:ascii="仿宋_GB2312" w:eastAsia="仿宋_GB2312" w:hAnsi="仿宋_GB2312" w:cs="仿宋_GB2312" w:hint="eastAsia"/>
          <w:sz w:val="32"/>
          <w:szCs w:val="32"/>
          <w:lang w:val="zh-CN"/>
        </w:rPr>
        <w:t>9.3</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。主要原因是减少了</w:t>
      </w:r>
      <w:r>
        <w:rPr>
          <w:rFonts w:ascii="仿宋_GB2312" w:eastAsia="仿宋_GB2312" w:hAnsi="仿宋_GB2312" w:cs="仿宋_GB2312" w:hint="eastAsia"/>
          <w:sz w:val="32"/>
          <w:szCs w:val="32"/>
        </w:rPr>
        <w:t>设备购置支出，减少了人员经费支出</w:t>
      </w:r>
      <w:r>
        <w:rPr>
          <w:rFonts w:ascii="仿宋_GB2312" w:eastAsia="仿宋_GB2312" w:hAnsi="仿宋_GB2312" w:cs="仿宋_GB2312" w:hint="eastAsia"/>
          <w:sz w:val="32"/>
          <w:szCs w:val="32"/>
          <w:lang w:val="zh-CN"/>
        </w:rPr>
        <w:t>。</w:t>
      </w:r>
    </w:p>
    <w:p w:rsidR="00CE5647" w:rsidRDefault="004830D3">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年度一般公共预算财政拨款支出</w:t>
      </w:r>
      <w:r>
        <w:rPr>
          <w:rFonts w:ascii="仿宋_GB2312" w:eastAsia="仿宋_GB2312" w:hAnsi="仿宋_GB2312" w:cs="仿宋_GB2312" w:hint="eastAsia"/>
          <w:sz w:val="32"/>
          <w:szCs w:val="32"/>
          <w:lang w:val="zh-CN"/>
        </w:rPr>
        <w:t>3,333.87</w:t>
      </w:r>
      <w:r>
        <w:rPr>
          <w:rFonts w:ascii="仿宋_GB2312" w:eastAsia="仿宋_GB2312" w:hAnsi="仿宋_GB2312" w:cs="仿宋_GB2312" w:hint="eastAsia"/>
          <w:sz w:val="32"/>
          <w:szCs w:val="32"/>
          <w:lang w:val="zh-CN"/>
        </w:rPr>
        <w:t>万元，主要用于以下方面：一般公共服务支出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074.44</w:t>
      </w:r>
      <w:r>
        <w:rPr>
          <w:rFonts w:ascii="仿宋_GB2312" w:eastAsia="仿宋_GB2312" w:hAnsi="仿宋_GB2312" w:cs="仿宋_GB2312" w:hint="eastAsia"/>
          <w:sz w:val="32"/>
          <w:szCs w:val="32"/>
          <w:lang w:val="zh-CN"/>
        </w:rPr>
        <w:t>万元，占</w:t>
      </w:r>
      <w:r>
        <w:rPr>
          <w:rFonts w:ascii="仿宋_GB2312" w:eastAsia="仿宋_GB2312" w:hAnsi="仿宋_GB2312" w:cs="仿宋_GB2312" w:hint="eastAsia"/>
          <w:sz w:val="32"/>
          <w:szCs w:val="32"/>
        </w:rPr>
        <w:t>92.22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；社会保障和就业支出</w:t>
      </w:r>
      <w:r>
        <w:rPr>
          <w:rFonts w:ascii="仿宋_GB2312" w:eastAsia="仿宋_GB2312" w:hAnsi="仿宋_GB2312" w:cs="仿宋_GB2312" w:hint="eastAsia"/>
          <w:sz w:val="32"/>
          <w:szCs w:val="32"/>
        </w:rPr>
        <w:t>230.93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6.93%</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28.49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0.85%</w:t>
      </w:r>
      <w:r>
        <w:rPr>
          <w:rFonts w:ascii="仿宋_GB2312" w:eastAsia="仿宋_GB2312" w:hAnsi="仿宋_GB2312" w:cs="仿宋_GB2312" w:hint="eastAsia"/>
          <w:sz w:val="32"/>
          <w:szCs w:val="32"/>
        </w:rPr>
        <w:t>。</w:t>
      </w:r>
    </w:p>
    <w:p w:rsidR="00CE5647" w:rsidRDefault="004830D3">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年度一般公共预算财政拨款支出年初预算为</w:t>
      </w:r>
      <w:r>
        <w:rPr>
          <w:rFonts w:ascii="仿宋_GB2312" w:eastAsia="仿宋_GB2312" w:hAnsi="仿宋_GB2312" w:cs="仿宋_GB2312" w:hint="eastAsia"/>
          <w:sz w:val="32"/>
          <w:szCs w:val="32"/>
          <w:lang w:val="zh-CN"/>
        </w:rPr>
        <w:t>2,193.24</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3,333.87</w:t>
      </w:r>
      <w:r>
        <w:rPr>
          <w:rFonts w:ascii="仿宋_GB2312" w:eastAsia="仿宋_GB2312" w:hAnsi="仿宋_GB2312" w:cs="仿宋_GB2312" w:hint="eastAsia"/>
          <w:sz w:val="32"/>
          <w:szCs w:val="32"/>
          <w:lang w:val="zh-CN"/>
        </w:rPr>
        <w:t>万元，完成年初预算的</w:t>
      </w:r>
      <w:r>
        <w:rPr>
          <w:rFonts w:ascii="仿宋_GB2312" w:eastAsia="仿宋_GB2312" w:hAnsi="仿宋_GB2312" w:cs="仿宋_GB2312" w:hint="eastAsia"/>
          <w:sz w:val="32"/>
          <w:szCs w:val="32"/>
          <w:lang w:val="zh-CN"/>
        </w:rPr>
        <w:t>152.0</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其中：</w:t>
      </w:r>
    </w:p>
    <w:p w:rsidR="00CE5647" w:rsidRDefault="004830D3">
      <w:pPr>
        <w:widowControl/>
        <w:numPr>
          <w:ilvl w:val="0"/>
          <w:numId w:val="2"/>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一般公共服务（类）群众团体事务（款）工会事务（项）。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5.12</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5.12</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。决算数与年初预算数不存在差异。</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．一般公共服务（类）市场监督管理事务（款）市场监管执法（项）。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176.78</w:t>
      </w:r>
      <w:r>
        <w:rPr>
          <w:rFonts w:ascii="仿宋_GB2312" w:eastAsia="仿宋_GB2312" w:hAnsi="仿宋_GB2312" w:cs="仿宋_GB2312" w:hint="eastAsia"/>
          <w:sz w:val="32"/>
          <w:szCs w:val="32"/>
        </w:rPr>
        <w:t>万元。决算数与年初预算数存在差异的主要原因是市场监管执法决算数</w:t>
      </w:r>
      <w:r>
        <w:rPr>
          <w:rFonts w:ascii="仿宋_GB2312" w:eastAsia="仿宋_GB2312" w:hAnsi="仿宋_GB2312" w:cs="仿宋_GB2312" w:hint="eastAsia"/>
          <w:sz w:val="32"/>
          <w:szCs w:val="32"/>
        </w:rPr>
        <w:t>176.78</w:t>
      </w:r>
      <w:r>
        <w:rPr>
          <w:rFonts w:ascii="仿宋_GB2312" w:eastAsia="仿宋_GB2312" w:hAnsi="仿宋_GB2312" w:cs="仿宋_GB2312" w:hint="eastAsia"/>
          <w:sz w:val="32"/>
          <w:szCs w:val="32"/>
        </w:rPr>
        <w:t>万元是在职人员统发工资，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年年初预算是在事业运行中反映。</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．一般公共服务（类）市场监督管理事务（款）质量基础（项）。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1286.10</w:t>
      </w:r>
      <w:r>
        <w:rPr>
          <w:rFonts w:ascii="仿宋_GB2312" w:eastAsia="仿宋_GB2312" w:hAnsi="仿宋_GB2312" w:cs="仿宋_GB2312" w:hint="eastAsia"/>
          <w:sz w:val="32"/>
          <w:szCs w:val="32"/>
        </w:rPr>
        <w:t>万元。决算数与年初预算数存在差异的主要原因是质量基础决</w:t>
      </w:r>
      <w:r>
        <w:rPr>
          <w:rFonts w:ascii="仿宋_GB2312" w:eastAsia="仿宋_GB2312" w:hAnsi="仿宋_GB2312" w:cs="仿宋_GB2312" w:hint="eastAsia"/>
          <w:sz w:val="32"/>
          <w:szCs w:val="32"/>
        </w:rPr>
        <w:lastRenderedPageBreak/>
        <w:t>算数</w:t>
      </w:r>
      <w:r>
        <w:rPr>
          <w:rFonts w:ascii="仿宋_GB2312" w:eastAsia="仿宋_GB2312" w:hAnsi="仿宋_GB2312" w:cs="仿宋_GB2312" w:hint="eastAsia"/>
          <w:sz w:val="32"/>
          <w:szCs w:val="32"/>
        </w:rPr>
        <w:t>1286.10</w:t>
      </w:r>
      <w:r>
        <w:rPr>
          <w:rFonts w:ascii="仿宋_GB2312" w:eastAsia="仿宋_GB2312" w:hAnsi="仿宋_GB2312" w:cs="仿宋_GB2312" w:hint="eastAsia"/>
          <w:sz w:val="32"/>
          <w:szCs w:val="32"/>
        </w:rPr>
        <w:t>万元，是</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年结转和结余在质量技术监督支持中反映，</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年调整为质量基础。</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．一般公共服务（类）市场监督管理事务（款）事业运行（项）。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844.76</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元，支出决算为</w:t>
      </w:r>
      <w:r>
        <w:rPr>
          <w:rFonts w:ascii="仿宋_GB2312" w:eastAsia="仿宋_GB2312" w:hAnsi="仿宋_GB2312" w:cs="仿宋_GB2312" w:hint="eastAsia"/>
          <w:sz w:val="32"/>
          <w:szCs w:val="32"/>
        </w:rPr>
        <w:t>664.39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78.65%</w:t>
      </w:r>
      <w:r>
        <w:rPr>
          <w:rFonts w:ascii="仿宋_GB2312" w:eastAsia="仿宋_GB2312" w:hAnsi="仿宋_GB2312" w:cs="仿宋_GB2312" w:hint="eastAsia"/>
          <w:sz w:val="32"/>
          <w:szCs w:val="32"/>
        </w:rPr>
        <w:t>。决算数与年初预算数存在差异的主要原因是在职人员统发工资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年年初预算在事业运行，决算在市场监管执法中反映，另外有一名在职转退休人员。</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宋体" w:cs="Courier New" w:hint="eastAsia"/>
          <w:b/>
          <w:sz w:val="32"/>
          <w:szCs w:val="32"/>
        </w:rPr>
        <w:t>5</w:t>
      </w:r>
      <w:r>
        <w:rPr>
          <w:rFonts w:ascii="仿宋_GB2312" w:eastAsia="仿宋_GB2312" w:hAnsi="宋体" w:cs="Courier New" w:hint="eastAsia"/>
          <w:b/>
          <w:sz w:val="32"/>
          <w:szCs w:val="32"/>
        </w:rPr>
        <w:t>、</w:t>
      </w:r>
      <w:r>
        <w:rPr>
          <w:rFonts w:ascii="仿宋_GB2312" w:eastAsia="仿宋_GB2312" w:hAnsi="仿宋_GB2312" w:cs="仿宋_GB2312" w:hint="eastAsia"/>
          <w:b/>
          <w:bCs/>
          <w:sz w:val="32"/>
          <w:szCs w:val="32"/>
        </w:rPr>
        <w:t>一般公共服务（类）市场监督管理事务（款）其他市场监督管理事务（项）。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1100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942.05</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85.64%</w:t>
      </w:r>
      <w:r>
        <w:rPr>
          <w:rFonts w:ascii="仿宋_GB2312" w:eastAsia="仿宋_GB2312" w:hAnsi="仿宋_GB2312" w:cs="仿宋_GB2312" w:hint="eastAsia"/>
          <w:sz w:val="32"/>
          <w:szCs w:val="32"/>
        </w:rPr>
        <w:t>。决算数与年初预算数存在差异的主要原因</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PCR</w:t>
      </w:r>
      <w:r>
        <w:rPr>
          <w:rFonts w:ascii="仿宋_GB2312" w:eastAsia="仿宋_GB2312" w:hAnsi="仿宋_GB2312" w:cs="仿宋_GB2312" w:hint="eastAsia"/>
          <w:sz w:val="32"/>
          <w:szCs w:val="32"/>
        </w:rPr>
        <w:t>实验室改造维修款</w:t>
      </w:r>
      <w:r>
        <w:rPr>
          <w:rFonts w:ascii="仿宋_GB2312" w:eastAsia="仿宋_GB2312" w:hAnsi="仿宋_GB2312" w:cs="仿宋_GB2312" w:hint="eastAsia"/>
          <w:sz w:val="32"/>
          <w:szCs w:val="32"/>
        </w:rPr>
        <w:t>150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万元于</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日拨款到位，银行已关闭支付系统，无法完成支付；（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国有资源有偿使用收入房租因疫情原因各减免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个月房租。</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w:t>
      </w:r>
      <w:r>
        <w:rPr>
          <w:rFonts w:ascii="仿宋_GB2312" w:eastAsia="仿宋_GB2312" w:hAnsi="宋体" w:cs="Courier New" w:hint="eastAsia"/>
          <w:b/>
          <w:bCs/>
          <w:sz w:val="32"/>
          <w:szCs w:val="32"/>
        </w:rPr>
        <w:t>社会保障和就业（类）行政事业单位养老（款）事业单位离退休（项）。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157.60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140.53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89.17%</w:t>
      </w:r>
      <w:r>
        <w:rPr>
          <w:rFonts w:ascii="仿宋_GB2312" w:eastAsia="仿宋_GB2312" w:hAnsi="仿宋_GB2312" w:cs="仿宋_GB2312" w:hint="eastAsia"/>
          <w:sz w:val="32"/>
          <w:szCs w:val="32"/>
        </w:rPr>
        <w:t>，决算数与年初预算数存在差异的主要原因是退休人员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去世</w:t>
      </w:r>
      <w:r>
        <w:rPr>
          <w:rFonts w:ascii="仿宋_GB2312" w:eastAsia="仿宋_GB2312" w:hAnsi="仿宋_GB2312" w:cs="仿宋_GB2312" w:hint="eastAsia"/>
          <w:sz w:val="32"/>
          <w:szCs w:val="32"/>
        </w:rPr>
        <w:t>。</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宋体" w:cs="Courier New" w:hint="eastAsia"/>
          <w:b/>
          <w:bCs/>
          <w:sz w:val="32"/>
          <w:szCs w:val="32"/>
        </w:rPr>
        <w:t>7</w:t>
      </w:r>
      <w:r>
        <w:rPr>
          <w:rFonts w:ascii="仿宋_GB2312" w:eastAsia="仿宋_GB2312" w:hAnsi="宋体" w:cs="Courier New" w:hint="eastAsia"/>
          <w:b/>
          <w:bCs/>
          <w:sz w:val="32"/>
          <w:szCs w:val="32"/>
        </w:rPr>
        <w:t>、社会保障和就业（类）行政事业单位养老（款）机关事业单位基本养老保险缴费（项）。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57.97</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59.68</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102.95%</w:t>
      </w:r>
      <w:r>
        <w:rPr>
          <w:rFonts w:ascii="仿宋_GB2312" w:eastAsia="仿宋_GB2312" w:hAnsi="仿宋_GB2312" w:cs="仿宋_GB2312" w:hint="eastAsia"/>
          <w:sz w:val="32"/>
          <w:szCs w:val="32"/>
        </w:rPr>
        <w:t>，决</w:t>
      </w:r>
      <w:r>
        <w:rPr>
          <w:rFonts w:ascii="仿宋_GB2312" w:eastAsia="仿宋_GB2312" w:hAnsi="仿宋_GB2312" w:cs="仿宋_GB2312" w:hint="eastAsia"/>
          <w:sz w:val="32"/>
          <w:szCs w:val="32"/>
        </w:rPr>
        <w:lastRenderedPageBreak/>
        <w:t>算数与年初预算数存在差异的主要原因</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rPr>
        <w:t>养老基数调整，基数调高，用上年结转和结余支付。</w:t>
      </w:r>
    </w:p>
    <w:p w:rsidR="00CE5647" w:rsidRDefault="004830D3">
      <w:pPr>
        <w:widowControl/>
        <w:ind w:leftChars="9" w:left="19" w:firstLineChars="194" w:firstLine="623"/>
        <w:rPr>
          <w:rFonts w:ascii="仿宋_GB2312" w:eastAsia="仿宋_GB2312" w:hAnsi="宋体" w:cs="Courier New"/>
          <w:sz w:val="32"/>
          <w:szCs w:val="32"/>
        </w:rPr>
      </w:pPr>
      <w:r>
        <w:rPr>
          <w:rFonts w:ascii="仿宋_GB2312" w:eastAsia="仿宋_GB2312" w:hAnsi="仿宋_GB2312" w:cs="仿宋_GB2312" w:hint="eastAsia"/>
          <w:b/>
          <w:sz w:val="32"/>
          <w:szCs w:val="32"/>
        </w:rPr>
        <w:t>8</w:t>
      </w:r>
      <w:r>
        <w:rPr>
          <w:rFonts w:ascii="仿宋_GB2312" w:eastAsia="仿宋_GB2312" w:hAnsi="仿宋_GB2312" w:cs="仿宋_GB2312" w:hint="eastAsia"/>
          <w:b/>
          <w:sz w:val="32"/>
          <w:szCs w:val="32"/>
        </w:rPr>
        <w:t>、</w:t>
      </w:r>
      <w:r>
        <w:rPr>
          <w:rFonts w:ascii="仿宋_GB2312" w:eastAsia="仿宋_GB2312" w:hAnsi="宋体" w:cs="Courier New" w:hint="eastAsia"/>
          <w:b/>
          <w:bCs/>
          <w:sz w:val="32"/>
          <w:szCs w:val="32"/>
        </w:rPr>
        <w:t>社会保障和就业（类）抚恤（款）死亡抚恤（项）。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0</w:t>
      </w:r>
      <w:r>
        <w:rPr>
          <w:rFonts w:ascii="仿宋_GB2312" w:eastAsia="仿宋_GB2312" w:hAnsi="宋体" w:cs="Courier New"/>
          <w:sz w:val="32"/>
          <w:szCs w:val="32"/>
        </w:rPr>
        <w:t>.00</w:t>
      </w:r>
      <w:r>
        <w:rPr>
          <w:rFonts w:ascii="仿宋_GB2312" w:eastAsia="仿宋_GB2312" w:hAnsi="宋体" w:cs="Courier New" w:hint="eastAsia"/>
          <w:sz w:val="32"/>
          <w:szCs w:val="32"/>
        </w:rPr>
        <w:t>万元。支出决算</w:t>
      </w:r>
      <w:r>
        <w:rPr>
          <w:rFonts w:ascii="仿宋_GB2312" w:eastAsia="仿宋_GB2312" w:hAnsi="宋体" w:cs="Courier New" w:hint="eastAsia"/>
          <w:sz w:val="32"/>
          <w:szCs w:val="32"/>
        </w:rPr>
        <w:t>30.72</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w:t>
      </w:r>
      <w:r>
        <w:rPr>
          <w:rFonts w:ascii="仿宋_GB2312" w:eastAsia="仿宋_GB2312" w:hAnsi="宋体" w:cs="Courier New" w:hint="eastAsia"/>
          <w:sz w:val="32"/>
          <w:szCs w:val="32"/>
        </w:rPr>
        <w:t>决算数与年初预算数</w:t>
      </w:r>
      <w:r>
        <w:rPr>
          <w:rFonts w:ascii="仿宋_GB2312" w:eastAsia="仿宋_GB2312" w:hAnsi="仿宋_GB2312" w:cs="仿宋_GB2312" w:hint="eastAsia"/>
          <w:sz w:val="32"/>
          <w:szCs w:val="32"/>
        </w:rPr>
        <w:t>存</w:t>
      </w:r>
      <w:r>
        <w:rPr>
          <w:rFonts w:ascii="仿宋_GB2312" w:eastAsia="仿宋_GB2312" w:hAnsi="宋体" w:cs="Courier New" w:hint="eastAsia"/>
          <w:sz w:val="32"/>
          <w:szCs w:val="32"/>
        </w:rPr>
        <w:t>在差异的主要原因是</w:t>
      </w:r>
      <w:r>
        <w:rPr>
          <w:rFonts w:ascii="仿宋_GB2312" w:eastAsia="仿宋_GB2312" w:hAnsi="宋体" w:cs="Courier New" w:hint="eastAsia"/>
          <w:sz w:val="32"/>
          <w:szCs w:val="32"/>
        </w:rPr>
        <w:t>2020</w:t>
      </w:r>
      <w:r>
        <w:rPr>
          <w:rFonts w:ascii="仿宋_GB2312" w:eastAsia="仿宋_GB2312" w:hAnsi="宋体" w:cs="Courier New" w:hint="eastAsia"/>
          <w:sz w:val="32"/>
          <w:szCs w:val="32"/>
        </w:rPr>
        <w:t>年</w:t>
      </w:r>
      <w:r>
        <w:rPr>
          <w:rFonts w:ascii="仿宋_GB2312" w:eastAsia="仿宋_GB2312" w:hAnsi="宋体" w:cs="Courier New" w:hint="eastAsia"/>
          <w:sz w:val="32"/>
          <w:szCs w:val="32"/>
        </w:rPr>
        <w:t>2</w:t>
      </w:r>
      <w:r>
        <w:rPr>
          <w:rFonts w:ascii="仿宋_GB2312" w:eastAsia="仿宋_GB2312" w:hAnsi="宋体" w:cs="Courier New" w:hint="eastAsia"/>
          <w:sz w:val="32"/>
          <w:szCs w:val="32"/>
        </w:rPr>
        <w:t>位退休人员去世，离休人员</w:t>
      </w:r>
      <w:r>
        <w:rPr>
          <w:rFonts w:ascii="仿宋_GB2312" w:eastAsia="仿宋_GB2312" w:hAnsi="宋体" w:cs="Courier New" w:hint="eastAsia"/>
          <w:sz w:val="32"/>
          <w:szCs w:val="32"/>
        </w:rPr>
        <w:t>1</w:t>
      </w:r>
      <w:r>
        <w:rPr>
          <w:rFonts w:ascii="仿宋_GB2312" w:eastAsia="仿宋_GB2312" w:hAnsi="宋体" w:cs="Courier New" w:hint="eastAsia"/>
          <w:sz w:val="32"/>
          <w:szCs w:val="32"/>
        </w:rPr>
        <w:t>人去世，追加死亡抚恤金。</w:t>
      </w:r>
    </w:p>
    <w:p w:rsidR="00CE5647" w:rsidRDefault="004830D3">
      <w:pPr>
        <w:widowControl/>
        <w:spacing w:line="590" w:lineRule="exact"/>
        <w:ind w:firstLineChars="200" w:firstLine="643"/>
        <w:rPr>
          <w:rFonts w:ascii="仿宋_GB2312" w:eastAsia="仿宋_GB2312" w:hAnsi="宋体" w:cs="Courier New"/>
          <w:sz w:val="32"/>
          <w:szCs w:val="32"/>
        </w:rPr>
      </w:pPr>
      <w:r>
        <w:rPr>
          <w:rFonts w:ascii="仿宋_GB2312" w:eastAsia="仿宋_GB2312" w:hAnsi="宋体" w:cs="Courier New" w:hint="eastAsia"/>
          <w:b/>
          <w:bCs/>
          <w:sz w:val="32"/>
          <w:szCs w:val="32"/>
        </w:rPr>
        <w:t>9</w:t>
      </w:r>
      <w:r>
        <w:rPr>
          <w:rFonts w:ascii="仿宋_GB2312" w:eastAsia="仿宋_GB2312" w:hAnsi="宋体" w:cs="Courier New" w:hint="eastAsia"/>
          <w:b/>
          <w:bCs/>
          <w:sz w:val="32"/>
          <w:szCs w:val="32"/>
        </w:rPr>
        <w:t>、卫生健康（类）行政事业单位医疗（款）事业单位医疗（项）。</w:t>
      </w:r>
      <w:r>
        <w:rPr>
          <w:rFonts w:ascii="仿宋_GB2312" w:eastAsia="仿宋_GB2312" w:hAnsi="宋体" w:cs="Courier New" w:hint="eastAsia"/>
          <w:sz w:val="32"/>
          <w:szCs w:val="32"/>
        </w:rPr>
        <w:t>年初预算为</w:t>
      </w:r>
      <w:r>
        <w:rPr>
          <w:rFonts w:ascii="仿宋_GB2312" w:eastAsia="仿宋_GB2312" w:hAnsi="宋体" w:cs="Courier New" w:hint="eastAsia"/>
          <w:sz w:val="32"/>
          <w:szCs w:val="32"/>
        </w:rPr>
        <w:t>27.79</w:t>
      </w:r>
      <w:r>
        <w:rPr>
          <w:rFonts w:ascii="仿宋_GB2312" w:eastAsia="仿宋_GB2312" w:hAnsi="宋体" w:cs="Courier New" w:hint="eastAsia"/>
          <w:sz w:val="32"/>
          <w:szCs w:val="32"/>
        </w:rPr>
        <w:t>万元。支出决算</w:t>
      </w:r>
      <w:r>
        <w:rPr>
          <w:rFonts w:ascii="仿宋_GB2312" w:eastAsia="仿宋_GB2312" w:hAnsi="宋体" w:cs="Courier New" w:hint="eastAsia"/>
          <w:sz w:val="32"/>
          <w:szCs w:val="32"/>
        </w:rPr>
        <w:t>28.49</w:t>
      </w:r>
      <w:r>
        <w:rPr>
          <w:rFonts w:ascii="仿宋_GB2312" w:eastAsia="仿宋_GB2312" w:hAnsi="宋体" w:cs="Courier New" w:hint="eastAsia"/>
          <w:sz w:val="32"/>
          <w:szCs w:val="32"/>
        </w:rPr>
        <w:t>万元</w:t>
      </w:r>
      <w:r>
        <w:rPr>
          <w:rFonts w:ascii="仿宋_GB2312" w:eastAsia="仿宋_GB2312" w:hAnsi="仿宋_GB2312" w:cs="仿宋_GB2312" w:hint="eastAsia"/>
          <w:sz w:val="32"/>
          <w:szCs w:val="32"/>
        </w:rPr>
        <w:t>。完成年初预算的</w:t>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宋体" w:cs="Courier New" w:hint="eastAsia"/>
          <w:sz w:val="32"/>
          <w:szCs w:val="32"/>
        </w:rPr>
        <w:t>决算数与年初预算数存在差异的主要原因是</w:t>
      </w:r>
      <w:r>
        <w:rPr>
          <w:rFonts w:ascii="仿宋_GB2312" w:eastAsia="仿宋_GB2312" w:hAnsi="仿宋_GB2312" w:cs="仿宋_GB2312" w:hint="eastAsia"/>
          <w:sz w:val="32"/>
          <w:szCs w:val="32"/>
        </w:rPr>
        <w:t>医保基数调整，基数调高，用上年结转和结余支付。</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年度一般公共预算财政拨款基本支出</w:t>
      </w:r>
      <w:r>
        <w:rPr>
          <w:rFonts w:ascii="仿宋_GB2312" w:eastAsia="仿宋_GB2312" w:hAnsi="宋体" w:cs="Courier New" w:hint="eastAsia"/>
          <w:sz w:val="32"/>
          <w:szCs w:val="32"/>
          <w:lang w:val="zh-CN"/>
        </w:rPr>
        <w:t>1,105.71</w:t>
      </w:r>
      <w:r>
        <w:rPr>
          <w:rFonts w:ascii="仿宋_GB2312" w:eastAsia="仿宋_GB2312" w:hAnsi="仿宋_GB2312" w:cs="仿宋_GB2312" w:hint="eastAsia"/>
          <w:sz w:val="32"/>
          <w:szCs w:val="32"/>
        </w:rPr>
        <w:t>万元。其中：人员经费</w:t>
      </w:r>
      <w:r>
        <w:rPr>
          <w:rFonts w:ascii="仿宋_GB2312" w:eastAsia="仿宋_GB2312" w:hAnsi="宋体" w:cs="Courier New" w:hint="eastAsia"/>
          <w:sz w:val="32"/>
          <w:szCs w:val="32"/>
          <w:lang w:val="zh-CN"/>
        </w:rPr>
        <w:t>1,044.31</w:t>
      </w:r>
      <w:r>
        <w:rPr>
          <w:rFonts w:ascii="仿宋_GB2312" w:eastAsia="仿宋_GB2312" w:hAnsi="仿宋_GB2312" w:cs="仿宋_GB2312" w:hint="eastAsia"/>
          <w:sz w:val="32"/>
          <w:szCs w:val="32"/>
        </w:rPr>
        <w:t>万元，主要包括：基本工资、津贴补贴、绩效工资、机关事业单位基本养老保险缴费、职工基本医疗保险缴费、其他社会保障缴费、住房公积金、医疗费、对个人和家庭的补助支出、退休费、抚恤金、生活补助；公用经费</w:t>
      </w:r>
      <w:r>
        <w:rPr>
          <w:rFonts w:ascii="仿宋_GB2312" w:eastAsia="仿宋_GB2312" w:hAnsi="宋体" w:cs="Courier New" w:hint="eastAsia"/>
          <w:sz w:val="32"/>
          <w:szCs w:val="32"/>
          <w:lang w:val="zh-CN"/>
        </w:rPr>
        <w:t>61.4</w:t>
      </w:r>
      <w:r>
        <w:rPr>
          <w:rFonts w:ascii="仿宋_GB2312" w:eastAsia="仿宋_GB2312" w:hAnsi="宋体" w:cs="Courier New" w:hint="eastAsia"/>
          <w:sz w:val="32"/>
          <w:szCs w:val="32"/>
        </w:rPr>
        <w:t>0</w:t>
      </w:r>
      <w:r>
        <w:rPr>
          <w:rFonts w:ascii="仿宋_GB2312" w:eastAsia="仿宋_GB2312" w:hAnsi="宋体" w:cs="Courier New" w:hint="eastAsia"/>
          <w:sz w:val="32"/>
          <w:szCs w:val="32"/>
          <w:lang w:val="zh-CN"/>
        </w:rPr>
        <w:t>万元，主要包括：办公费、印刷费、咨询费</w:t>
      </w:r>
      <w:r>
        <w:rPr>
          <w:rFonts w:ascii="仿宋_GB2312" w:eastAsia="仿宋_GB2312" w:hAnsi="仿宋_GB2312" w:cs="仿宋_GB2312" w:hint="eastAsia"/>
          <w:sz w:val="32"/>
          <w:szCs w:val="32"/>
        </w:rPr>
        <w:t>、差旅费、会议费、培训费、公务接待费、工会经费、福利费、公务用车运行维护费。</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CE5647" w:rsidRDefault="004830D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lastRenderedPageBreak/>
        <w:t>2020</w:t>
      </w:r>
      <w:r>
        <w:rPr>
          <w:rFonts w:ascii="仿宋_GB2312" w:eastAsia="仿宋_GB2312" w:hAnsi="仿宋_GB2312" w:cs="仿宋_GB2312" w:hint="eastAsia"/>
          <w:sz w:val="32"/>
          <w:szCs w:val="32"/>
          <w:lang w:val="zh-CN"/>
        </w:rPr>
        <w:t>年度</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三公</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经费财政拨款支出预算为</w:t>
      </w:r>
      <w:r>
        <w:rPr>
          <w:rFonts w:ascii="仿宋_GB2312" w:eastAsia="仿宋_GB2312" w:hAnsi="仿宋_GB2312" w:cs="仿宋_GB2312" w:hint="eastAsia"/>
          <w:sz w:val="32"/>
          <w:szCs w:val="32"/>
          <w:lang w:val="zh-CN"/>
        </w:rPr>
        <w:t>18.6</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lang w:val="zh-CN"/>
        </w:rPr>
        <w:t>万元，支出决算为</w:t>
      </w:r>
      <w:r>
        <w:rPr>
          <w:rFonts w:ascii="仿宋_GB2312" w:eastAsia="仿宋_GB2312" w:hAnsi="仿宋_GB2312" w:cs="仿宋_GB2312" w:hint="eastAsia"/>
          <w:sz w:val="32"/>
          <w:szCs w:val="32"/>
          <w:lang w:val="zh-CN"/>
        </w:rPr>
        <w:t>14.66</w:t>
      </w:r>
      <w:r>
        <w:rPr>
          <w:rFonts w:ascii="仿宋_GB2312" w:eastAsia="仿宋_GB2312" w:hAnsi="仿宋_GB2312" w:cs="仿宋_GB2312" w:hint="eastAsia"/>
          <w:sz w:val="32"/>
          <w:szCs w:val="32"/>
          <w:lang w:val="zh-CN"/>
        </w:rPr>
        <w:t>万元，完成预算的</w:t>
      </w:r>
      <w:r>
        <w:rPr>
          <w:rFonts w:ascii="仿宋_GB2312" w:eastAsia="仿宋_GB2312" w:hAnsi="仿宋_GB2312" w:cs="仿宋_GB2312" w:hint="eastAsia"/>
          <w:sz w:val="32"/>
          <w:szCs w:val="32"/>
          <w:lang w:val="zh-CN"/>
        </w:rPr>
        <w:t>78.8</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三公</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经费支出决算数与预算数存在差异的主要原因是我</w:t>
      </w:r>
      <w:r>
        <w:rPr>
          <w:rFonts w:ascii="仿宋_GB2312" w:eastAsia="仿宋_GB2312" w:hAnsi="仿宋_GB2312" w:cs="仿宋_GB2312" w:hint="eastAsia"/>
          <w:sz w:val="32"/>
          <w:szCs w:val="32"/>
        </w:rPr>
        <w:t>单位严格执行中央八项规定，从严控制“三公”经费，节假日统一封车，压缩“三公”经费支出。</w:t>
      </w:r>
    </w:p>
    <w:p w:rsidR="00CE5647" w:rsidRDefault="004830D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CE5647" w:rsidRDefault="004830D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2020</w:t>
      </w:r>
      <w:r>
        <w:rPr>
          <w:rFonts w:ascii="仿宋_GB2312" w:eastAsia="仿宋_GB2312" w:hAnsi="仿宋_GB2312" w:cs="仿宋_GB2312" w:hint="eastAsia"/>
          <w:sz w:val="32"/>
          <w:szCs w:val="32"/>
          <w:lang w:val="zh-CN"/>
        </w:rPr>
        <w:t>年度</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三公</w:t>
      </w:r>
      <w:r>
        <w:rPr>
          <w:rFonts w:ascii="仿宋_GB2312" w:eastAsia="仿宋_GB2312" w:hAnsi="仿宋_GB2312" w:cs="仿宋_GB2312"/>
          <w:sz w:val="32"/>
          <w:szCs w:val="32"/>
          <w:lang w:val="zh-CN"/>
        </w:rPr>
        <w:t>”</w:t>
      </w:r>
      <w:r>
        <w:rPr>
          <w:rFonts w:ascii="仿宋_GB2312" w:eastAsia="仿宋_GB2312" w:hAnsi="仿宋_GB2312" w:cs="仿宋_GB2312" w:hint="eastAsia"/>
          <w:sz w:val="32"/>
          <w:szCs w:val="32"/>
          <w:lang w:val="zh-CN"/>
        </w:rPr>
        <w:t>经费财政拨款支出决算中，因公出国（境）费支出决算</w:t>
      </w:r>
      <w:r>
        <w:rPr>
          <w:rFonts w:ascii="仿宋_GB2312" w:eastAsia="仿宋_GB2312" w:hAnsi="仿宋_GB2312" w:cs="仿宋_GB2312" w:hint="eastAsia"/>
          <w:sz w:val="32"/>
          <w:szCs w:val="32"/>
          <w:lang w:val="zh-CN"/>
        </w:rPr>
        <w:t>0</w:t>
      </w:r>
      <w:r>
        <w:rPr>
          <w:rFonts w:ascii="仿宋_GB2312" w:eastAsia="仿宋_GB2312" w:hAnsi="仿宋_GB2312" w:cs="仿宋_GB2312"/>
          <w:sz w:val="32"/>
          <w:szCs w:val="32"/>
          <w:lang w:val="zh-CN"/>
        </w:rPr>
        <w:t>.00</w:t>
      </w:r>
      <w:r>
        <w:rPr>
          <w:rFonts w:ascii="仿宋_GB2312" w:eastAsia="仿宋_GB2312" w:hAnsi="仿宋_GB2312" w:cs="仿宋_GB2312" w:hint="eastAsia"/>
          <w:sz w:val="32"/>
          <w:szCs w:val="32"/>
          <w:lang w:val="zh-CN"/>
        </w:rPr>
        <w:t>万元；公务用车购置及运行费支出决算</w:t>
      </w:r>
      <w:r>
        <w:rPr>
          <w:rFonts w:ascii="仿宋_GB2312" w:eastAsia="仿宋_GB2312" w:hAnsi="仿宋_GB2312" w:cs="仿宋_GB2312" w:hint="eastAsia"/>
          <w:sz w:val="32"/>
          <w:szCs w:val="32"/>
          <w:lang w:val="zh-CN"/>
        </w:rPr>
        <w:t>13.07</w:t>
      </w:r>
      <w:r>
        <w:rPr>
          <w:rFonts w:ascii="仿宋_GB2312" w:eastAsia="仿宋_GB2312" w:hAnsi="仿宋_GB2312" w:cs="仿宋_GB2312" w:hint="eastAsia"/>
          <w:sz w:val="32"/>
          <w:szCs w:val="32"/>
          <w:lang w:val="zh-CN"/>
        </w:rPr>
        <w:t>万元，完成预算的</w:t>
      </w:r>
      <w:r>
        <w:rPr>
          <w:rFonts w:ascii="仿宋_GB2312" w:eastAsia="仿宋_GB2312" w:hAnsi="仿宋_GB2312" w:cs="仿宋_GB2312" w:hint="eastAsia"/>
          <w:sz w:val="32"/>
          <w:szCs w:val="32"/>
          <w:lang w:val="zh-CN"/>
        </w:rPr>
        <w:t>76.</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，占</w:t>
      </w:r>
      <w:r>
        <w:rPr>
          <w:rFonts w:ascii="仿宋_GB2312" w:eastAsia="仿宋_GB2312" w:hAnsi="仿宋_GB2312" w:cs="仿宋_GB2312" w:hint="eastAsia"/>
          <w:sz w:val="32"/>
          <w:szCs w:val="32"/>
          <w:lang w:val="zh-CN"/>
        </w:rPr>
        <w:t>89.</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；公务接待费支出决算</w:t>
      </w:r>
      <w:r>
        <w:rPr>
          <w:rFonts w:ascii="仿宋_GB2312" w:eastAsia="仿宋_GB2312" w:hAnsi="仿宋_GB2312" w:cs="仿宋_GB2312" w:hint="eastAsia"/>
          <w:sz w:val="32"/>
          <w:szCs w:val="32"/>
          <w:lang w:val="zh-CN"/>
        </w:rPr>
        <w:t>1.5</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lang w:val="zh-CN"/>
        </w:rPr>
        <w:t>万元，完成预算的</w:t>
      </w:r>
      <w:r>
        <w:rPr>
          <w:rFonts w:ascii="仿宋_GB2312" w:eastAsia="仿宋_GB2312" w:hAnsi="仿宋_GB2312" w:cs="仿宋_GB2312" w:hint="eastAsia"/>
          <w:sz w:val="32"/>
          <w:szCs w:val="32"/>
          <w:lang w:val="zh-CN"/>
        </w:rPr>
        <w:t>9</w:t>
      </w:r>
      <w:r>
        <w:rPr>
          <w:rFonts w:ascii="仿宋_GB2312" w:eastAsia="仿宋_GB2312" w:hAnsi="仿宋_GB2312" w:cs="仿宋_GB2312" w:hint="eastAsia"/>
          <w:sz w:val="32"/>
          <w:szCs w:val="32"/>
        </w:rPr>
        <w:t>8.75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，占</w:t>
      </w:r>
      <w:r>
        <w:rPr>
          <w:rFonts w:ascii="仿宋_GB2312" w:eastAsia="仿宋_GB2312" w:hAnsi="仿宋_GB2312" w:cs="仿宋_GB2312" w:hint="eastAsia"/>
          <w:sz w:val="32"/>
          <w:szCs w:val="32"/>
          <w:lang w:val="zh-CN"/>
        </w:rPr>
        <w:t>10.</w:t>
      </w:r>
      <w:r>
        <w:rPr>
          <w:rFonts w:ascii="仿宋_GB2312" w:eastAsia="仿宋_GB2312" w:hAnsi="仿宋_GB2312" w:cs="仿宋_GB2312" w:hint="eastAsia"/>
          <w:sz w:val="32"/>
          <w:szCs w:val="32"/>
        </w:rPr>
        <w:t>85</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lang w:val="zh-CN"/>
        </w:rPr>
        <w:t>；具体情况如下：</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13.07</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76.88%</w:t>
      </w:r>
      <w:r>
        <w:rPr>
          <w:rFonts w:ascii="仿宋_GB2312" w:eastAsia="仿宋_GB2312" w:hAnsi="仿宋_GB2312" w:cs="仿宋_GB2312" w:hint="eastAsia"/>
          <w:sz w:val="32"/>
          <w:szCs w:val="32"/>
        </w:rPr>
        <w:t>。决算数与预算数存在差异的主要原因是从严控“三公”经费管理，统筹安排车辆，节假日统一封车，压缩车辆支出。其中：</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13.07</w:t>
      </w:r>
      <w:r>
        <w:rPr>
          <w:rFonts w:ascii="仿宋_GB2312" w:eastAsia="仿宋_GB2312" w:hAnsi="仿宋_GB2312" w:cs="仿宋_GB2312" w:hint="eastAsia"/>
          <w:sz w:val="32"/>
          <w:szCs w:val="32"/>
        </w:rPr>
        <w:t>万元。主要用于</w:t>
      </w:r>
      <w:r>
        <w:rPr>
          <w:rFonts w:ascii="仿宋_GB2312" w:eastAsia="仿宋_GB2312" w:hAnsi="宋体" w:cs="Courier New" w:hint="eastAsia"/>
          <w:sz w:val="32"/>
          <w:szCs w:val="32"/>
          <w:lang w:val="zh-CN"/>
        </w:rPr>
        <w:t>车辆燃料费、维修费、过路桥费、车辆保险及车船使用税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辆。</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1.6</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98.75%</w:t>
      </w:r>
      <w:r>
        <w:rPr>
          <w:rFonts w:ascii="仿宋_GB2312" w:eastAsia="仿宋_GB2312" w:hAnsi="仿宋_GB2312" w:cs="仿宋_GB2312" w:hint="eastAsia"/>
          <w:sz w:val="32"/>
          <w:szCs w:val="32"/>
        </w:rPr>
        <w:t>。决算数与预算数存在差异的主要原因是</w:t>
      </w:r>
      <w:r>
        <w:rPr>
          <w:rFonts w:ascii="仿宋_GB2312" w:eastAsia="仿宋_GB2312" w:hAnsi="仿宋_GB2312" w:cs="仿宋_GB2312" w:hint="eastAsia"/>
          <w:sz w:val="32"/>
          <w:szCs w:val="32"/>
        </w:rPr>
        <w:lastRenderedPageBreak/>
        <w:t>严格执行中央八项规定，从严控制“三公”经费管理，压缩“三公”经费支出。其中：</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CE5647" w:rsidRDefault="004830D3">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万元。主要用于外地市业务往来人员就餐。</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年共接待国内来访团组</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个、来</w:t>
      </w:r>
      <w:r>
        <w:rPr>
          <w:rFonts w:ascii="仿宋_GB2312" w:eastAsia="仿宋_GB2312" w:hAnsi="仿宋_GB2312" w:cs="仿宋_GB2312" w:hint="eastAsia"/>
          <w:sz w:val="32"/>
          <w:szCs w:val="32"/>
        </w:rPr>
        <w:t>宾</w:t>
      </w:r>
      <w:r>
        <w:rPr>
          <w:rFonts w:ascii="仿宋_GB2312" w:eastAsia="仿宋_GB2312" w:hAnsi="仿宋_GB2312" w:cs="仿宋_GB2312" w:hint="eastAsia"/>
          <w:sz w:val="32"/>
          <w:szCs w:val="32"/>
        </w:rPr>
        <w:t>225</w:t>
      </w:r>
      <w:r>
        <w:rPr>
          <w:rFonts w:ascii="仿宋_GB2312" w:eastAsia="仿宋_GB2312" w:hAnsi="仿宋_GB2312" w:cs="仿宋_GB2312" w:hint="eastAsia"/>
          <w:sz w:val="32"/>
          <w:szCs w:val="32"/>
        </w:rPr>
        <w:t>人次（不包括陪同人员）。</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CE5647" w:rsidRDefault="004830D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CE5647" w:rsidRDefault="004830D3">
      <w:pPr>
        <w:pStyle w:val="af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根据市财政局要求，许昌市质量技术监督检验测试中心开展了一个基本、两个项目绩效全覆盖管理工作。绩效评价</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）质量检测、抽查基本运行费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国有资源有偿使用收入）；（</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）质量检测设备购置经费。</w:t>
      </w:r>
      <w:r>
        <w:rPr>
          <w:rFonts w:ascii="仿宋_GB2312" w:eastAsia="仿宋_GB2312" w:hAnsi="仿宋_GB2312" w:cs="仿宋_GB2312" w:hint="eastAsia"/>
          <w:color w:val="000000"/>
          <w:sz w:val="32"/>
          <w:szCs w:val="32"/>
        </w:rPr>
        <w:t>完成的年度总目标：</w:t>
      </w:r>
      <w:r>
        <w:rPr>
          <w:rFonts w:ascii="仿宋_GB2312" w:eastAsia="仿宋_GB2312" w:hAnsi="仿宋_GB2312" w:cs="仿宋_GB2312" w:hint="eastAsia"/>
          <w:sz w:val="32"/>
          <w:szCs w:val="32"/>
        </w:rPr>
        <w:t>由财务室、总工办组织实施，领导重视，制度完善，设备资金到帐后，我单位严格按照预算批复和财政下达的资金，及时足额支付（设备高于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万元采用政府公开招标形式进行采购，低于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万元设备由单位采用询价方式进行采购）。</w:t>
      </w:r>
    </w:p>
    <w:p w:rsidR="00CE5647" w:rsidRDefault="004830D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）部门整体绩效评价结果。</w:t>
      </w:r>
    </w:p>
    <w:p w:rsidR="00CE5647" w:rsidRDefault="004830D3">
      <w:pPr>
        <w:ind w:firstLineChars="200" w:firstLine="640"/>
        <w:outlineLvl w:val="0"/>
        <w:rPr>
          <w:rFonts w:ascii="仿宋_GB2312" w:eastAsia="仿宋_GB2312" w:hAnsi="仿宋_GB2312" w:cs="仿宋_GB2312"/>
          <w:sz w:val="32"/>
          <w:szCs w:val="32"/>
        </w:rPr>
      </w:pPr>
      <w:bookmarkStart w:id="5" w:name="_Hlk81810455"/>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年我单位整体绩效评价效果良好。整体较好的完成了</w:t>
      </w:r>
      <w:r>
        <w:rPr>
          <w:rFonts w:ascii="仿宋_GB2312" w:eastAsia="仿宋_GB2312" w:hAnsi="仿宋" w:hint="eastAsia"/>
          <w:sz w:val="32"/>
          <w:szCs w:val="32"/>
        </w:rPr>
        <w:t>计量器具强制检定工作，承担起本地区量值传递，强制检定，仲裁检定任务，为质量技术监督行政执法工作提供了有力的技术支持，为生产企业生产管理提高技术支持，提高企业生产产品过程中所用计量器具准确性提供服务。承担全市</w:t>
      </w:r>
      <w:r>
        <w:rPr>
          <w:rFonts w:ascii="仿宋_GB2312" w:eastAsia="仿宋_GB2312" w:hAnsi="仿宋" w:hint="eastAsia"/>
          <w:sz w:val="32"/>
          <w:szCs w:val="32"/>
        </w:rPr>
        <w:lastRenderedPageBreak/>
        <w:t>委托检验任务，为经营和消费者提供高效、优质、安全、准确、科学的检验服务。整体绩效</w:t>
      </w:r>
      <w:r>
        <w:rPr>
          <w:rFonts w:ascii="仿宋_GB2312" w:eastAsia="仿宋_GB2312" w:hAnsi="仿宋_GB2312" w:cs="仿宋_GB2312" w:hint="eastAsia"/>
          <w:color w:val="000000"/>
          <w:sz w:val="32"/>
          <w:szCs w:val="32"/>
        </w:rPr>
        <w:t>的金额为</w:t>
      </w:r>
      <w:r>
        <w:rPr>
          <w:rFonts w:ascii="仿宋_GB2312" w:eastAsia="仿宋_GB2312" w:hAnsi="仿宋_GB2312" w:cs="仿宋_GB2312" w:hint="eastAsia"/>
          <w:color w:val="000000"/>
          <w:sz w:val="32"/>
          <w:szCs w:val="32"/>
        </w:rPr>
        <w:t>2193.24</w:t>
      </w:r>
      <w:r>
        <w:rPr>
          <w:rFonts w:ascii="仿宋_GB2312" w:eastAsia="仿宋_GB2312" w:hAnsi="仿宋_GB2312" w:cs="仿宋_GB2312" w:hint="eastAsia"/>
          <w:color w:val="000000"/>
          <w:sz w:val="32"/>
          <w:szCs w:val="32"/>
        </w:rPr>
        <w:t>万元，其中：基本支出</w:t>
      </w:r>
      <w:r>
        <w:rPr>
          <w:rFonts w:ascii="仿宋_GB2312" w:eastAsia="仿宋_GB2312" w:hAnsi="仿宋_GB2312" w:cs="仿宋_GB2312" w:hint="eastAsia"/>
          <w:color w:val="000000"/>
          <w:sz w:val="32"/>
          <w:szCs w:val="32"/>
        </w:rPr>
        <w:t xml:space="preserve"> 1093.24</w:t>
      </w:r>
      <w:r>
        <w:rPr>
          <w:rFonts w:ascii="仿宋_GB2312" w:eastAsia="仿宋_GB2312" w:hAnsi="仿宋_GB2312" w:cs="仿宋_GB2312" w:hint="eastAsia"/>
          <w:color w:val="000000"/>
          <w:sz w:val="32"/>
          <w:szCs w:val="32"/>
        </w:rPr>
        <w:t>万元，项目支出</w:t>
      </w:r>
      <w:r>
        <w:rPr>
          <w:rFonts w:ascii="仿宋_GB2312" w:eastAsia="仿宋_GB2312" w:hAnsi="仿宋_GB2312" w:cs="仿宋_GB2312" w:hint="eastAsia"/>
          <w:color w:val="000000"/>
          <w:sz w:val="32"/>
          <w:szCs w:val="32"/>
        </w:rPr>
        <w:t>1100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sz w:val="32"/>
          <w:szCs w:val="32"/>
        </w:rPr>
        <w:t>。</w:t>
      </w:r>
    </w:p>
    <w:p w:rsidR="00CE5647" w:rsidRDefault="004830D3">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质量检测、抽查基本运行费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国有资源有偿使用收入）完成：年初预算：共完成国有资源有偿使用收入</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）完成办公楼出租收取房屋租金</w:t>
      </w:r>
      <w:r>
        <w:rPr>
          <w:rFonts w:ascii="仿宋_GB2312" w:eastAsia="仿宋_GB2312" w:hAnsi="仿宋_GB2312" w:cs="仿宋_GB2312" w:hint="eastAsia"/>
          <w:sz w:val="32"/>
          <w:szCs w:val="32"/>
        </w:rPr>
        <w:t>110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）完成委托检验检测收入</w:t>
      </w:r>
      <w:r>
        <w:rPr>
          <w:rFonts w:ascii="仿宋_GB2312" w:eastAsia="仿宋_GB2312" w:hAnsi="仿宋_GB2312" w:cs="仿宋_GB2312" w:hint="eastAsia"/>
          <w:sz w:val="32"/>
          <w:szCs w:val="32"/>
        </w:rPr>
        <w:t>390</w:t>
      </w:r>
      <w:r>
        <w:rPr>
          <w:rFonts w:ascii="仿宋_GB2312" w:eastAsia="仿宋_GB2312" w:hAnsi="仿宋_GB2312" w:cs="仿宋_GB2312" w:hint="eastAsia"/>
          <w:sz w:val="32"/>
          <w:szCs w:val="32"/>
        </w:rPr>
        <w:t>万元。实际完成：国有资源有偿使用收入</w:t>
      </w:r>
      <w:r>
        <w:rPr>
          <w:rFonts w:ascii="仿宋_GB2312" w:eastAsia="仿宋_GB2312" w:hAnsi="仿宋_GB2312" w:cs="仿宋_GB2312" w:hint="eastAsia"/>
          <w:sz w:val="32"/>
          <w:szCs w:val="32"/>
        </w:rPr>
        <w:t>314.2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）完成检验检测收入</w:t>
      </w:r>
      <w:r>
        <w:rPr>
          <w:rFonts w:ascii="仿宋_GB2312" w:eastAsia="仿宋_GB2312" w:hAnsi="仿宋_GB2312" w:cs="仿宋_GB2312" w:hint="eastAsia"/>
          <w:sz w:val="32"/>
          <w:szCs w:val="32"/>
        </w:rPr>
        <w:t>236.17</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完成办公楼出租收取房屋租金</w:t>
      </w:r>
      <w:r>
        <w:rPr>
          <w:rFonts w:ascii="仿宋_GB2312" w:eastAsia="仿宋_GB2312" w:hAnsi="仿宋_GB2312" w:cs="仿宋_GB2312" w:hint="eastAsia"/>
          <w:sz w:val="32"/>
          <w:szCs w:val="32"/>
        </w:rPr>
        <w:t>78.03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未完成原因是：因疫情原因减免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个月房租（两个院共减免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个月），委托检测减少。</w:t>
      </w:r>
    </w:p>
    <w:p w:rsidR="00CE5647" w:rsidRDefault="004830D3">
      <w:pPr>
        <w:pStyle w:val="af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、质量检测设备购置项目经费</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万元。年初预算：完成</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台设备采购，支付设备款</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万元。实际：完成</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台设备采购</w:t>
      </w:r>
      <w:r>
        <w:rPr>
          <w:rFonts w:ascii="仿宋_GB2312" w:eastAsia="仿宋_GB2312" w:hAnsi="仿宋_GB2312" w:cs="仿宋_GB2312" w:hint="eastAsia"/>
          <w:sz w:val="32"/>
          <w:szCs w:val="32"/>
        </w:rPr>
        <w:t>，实际支付</w:t>
      </w:r>
      <w:r>
        <w:rPr>
          <w:rFonts w:ascii="仿宋_GB2312" w:eastAsia="仿宋_GB2312" w:hAnsi="仿宋_GB2312" w:cs="仿宋_GB2312" w:hint="eastAsia"/>
          <w:sz w:val="32"/>
          <w:szCs w:val="32"/>
        </w:rPr>
        <w:t>502.81</w:t>
      </w:r>
      <w:r>
        <w:rPr>
          <w:rFonts w:ascii="仿宋_GB2312" w:eastAsia="仿宋_GB2312" w:hAnsi="仿宋_GB2312" w:cs="仿宋_GB2312" w:hint="eastAsia"/>
          <w:sz w:val="32"/>
          <w:szCs w:val="32"/>
        </w:rPr>
        <w:t>万元，未支付</w:t>
      </w:r>
      <w:r>
        <w:rPr>
          <w:rFonts w:ascii="仿宋_GB2312" w:eastAsia="仿宋_GB2312" w:hAnsi="仿宋_GB2312" w:cs="仿宋_GB2312" w:hint="eastAsia"/>
          <w:sz w:val="32"/>
          <w:szCs w:val="32"/>
        </w:rPr>
        <w:t>97.19</w:t>
      </w:r>
      <w:r>
        <w:rPr>
          <w:rFonts w:ascii="仿宋_GB2312" w:eastAsia="仿宋_GB2312" w:hAnsi="仿宋_GB2312" w:cs="仿宋_GB2312" w:hint="eastAsia"/>
          <w:sz w:val="32"/>
          <w:szCs w:val="32"/>
        </w:rPr>
        <w:t>万元，偏差原因是：（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）由于疫情采购北京的设备安装人员不能出境，导致项目未能按期验收，资金支出滞后。（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）恒温恒湿及</w:t>
      </w:r>
      <w:r>
        <w:rPr>
          <w:rFonts w:ascii="仿宋_GB2312" w:eastAsia="仿宋_GB2312" w:hAnsi="仿宋_GB2312" w:cs="仿宋_GB2312" w:hint="eastAsia"/>
          <w:sz w:val="32"/>
          <w:szCs w:val="32"/>
        </w:rPr>
        <w:t>PCR</w:t>
      </w:r>
      <w:r>
        <w:rPr>
          <w:rFonts w:ascii="仿宋_GB2312" w:eastAsia="仿宋_GB2312" w:hAnsi="仿宋_GB2312" w:cs="仿宋_GB2312" w:hint="eastAsia"/>
          <w:sz w:val="32"/>
          <w:szCs w:val="32"/>
        </w:rPr>
        <w:t>实验室改造，疫情期间北京总部设备安装调试人员出境限制，实验室改造滞后，导致安装到恒温室的设备未能安装预计时间安装调试，设备资金支付滞后到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年执行。</w:t>
      </w:r>
    </w:p>
    <w:bookmarkEnd w:id="5"/>
    <w:p w:rsidR="00CE5647" w:rsidRDefault="00CE5647">
      <w:pPr>
        <w:pStyle w:val="a0"/>
      </w:pPr>
    </w:p>
    <w:p w:rsidR="00CE5647" w:rsidRDefault="004830D3">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重点</w:t>
      </w:r>
      <w:r>
        <w:rPr>
          <w:rFonts w:ascii="楷体_GB2312" w:eastAsia="楷体_GB2312" w:hAnsi="楷体_GB2312" w:cs="楷体_GB2312" w:hint="eastAsia"/>
          <w:b/>
          <w:bCs/>
          <w:sz w:val="32"/>
          <w:szCs w:val="32"/>
        </w:rPr>
        <w:t>项目绩效自评结果。</w:t>
      </w:r>
    </w:p>
    <w:p w:rsidR="00CE5647" w:rsidRDefault="004830D3">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一、质量检测、抽查基本运行费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国有资源有偿使用收入）完成：</w:t>
      </w:r>
    </w:p>
    <w:p w:rsidR="00CE5647" w:rsidRDefault="004830D3">
      <w:pPr>
        <w:ind w:firstLineChars="100" w:firstLine="320"/>
        <w:outlineLvl w:val="0"/>
        <w:rPr>
          <w:rFonts w:ascii="仿宋_GB2312" w:eastAsia="仿宋_GB2312" w:hAnsi="仿宋_GB2312" w:cs="仿宋_GB2312"/>
          <w:sz w:val="32"/>
          <w:szCs w:val="32"/>
        </w:rPr>
      </w:pPr>
      <w:r>
        <w:rPr>
          <w:rFonts w:ascii="仿宋_GB2312" w:hint="eastAsia"/>
          <w:sz w:val="32"/>
          <w:szCs w:val="32"/>
        </w:rPr>
        <w:lastRenderedPageBreak/>
        <w:t>1.</w:t>
      </w:r>
      <w:r>
        <w:rPr>
          <w:rFonts w:ascii="仿宋_GB2312" w:eastAsia="仿宋_GB2312" w:hAnsi="仿宋_GB2312" w:cs="仿宋_GB2312" w:hint="eastAsia"/>
          <w:sz w:val="32"/>
          <w:szCs w:val="32"/>
        </w:rPr>
        <w:t>年度产出目标完成情况分析（本年计划数与实际完成的对比）</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）资金投入和管理目标：我单位严格执行政府采购规定，严格按规定时间内完成，加强财务管理，除遵守国家及有关政策规定外，还制定了我单位财务管理制度，完成计量检测及产品检验计量检测</w:t>
      </w:r>
      <w:r>
        <w:rPr>
          <w:rFonts w:ascii="仿宋_GB2312" w:eastAsia="仿宋_GB2312" w:hAnsi="仿宋_GB2312" w:cs="仿宋_GB2312" w:hint="eastAsia"/>
          <w:sz w:val="32"/>
          <w:szCs w:val="32"/>
        </w:rPr>
        <w:t>12871</w:t>
      </w:r>
      <w:r>
        <w:rPr>
          <w:rFonts w:ascii="仿宋_GB2312" w:eastAsia="仿宋_GB2312" w:hAnsi="仿宋_GB2312" w:cs="仿宋_GB2312" w:hint="eastAsia"/>
          <w:sz w:val="32"/>
          <w:szCs w:val="32"/>
        </w:rPr>
        <w:t>、产品检验</w:t>
      </w:r>
      <w:r>
        <w:rPr>
          <w:rFonts w:ascii="仿宋_GB2312" w:eastAsia="仿宋_GB2312" w:hAnsi="仿宋_GB2312" w:cs="仿宋_GB2312" w:hint="eastAsia"/>
          <w:sz w:val="32"/>
          <w:szCs w:val="32"/>
        </w:rPr>
        <w:t>3441   2</w:t>
      </w:r>
      <w:r>
        <w:rPr>
          <w:rFonts w:ascii="仿宋_GB2312" w:eastAsia="仿宋_GB2312" w:hAnsi="仿宋_GB2312" w:cs="仿宋_GB2312" w:hint="eastAsia"/>
          <w:sz w:val="32"/>
          <w:szCs w:val="32"/>
        </w:rPr>
        <w:t>、完成检测委托收入</w:t>
      </w:r>
      <w:r>
        <w:rPr>
          <w:rFonts w:ascii="仿宋_GB2312" w:eastAsia="仿宋_GB2312" w:hAnsi="仿宋_GB2312" w:cs="仿宋_GB2312" w:hint="eastAsia"/>
          <w:sz w:val="32"/>
          <w:szCs w:val="32"/>
        </w:rPr>
        <w:t>236.17</w:t>
      </w:r>
      <w:r>
        <w:rPr>
          <w:rFonts w:ascii="仿宋_GB2312" w:eastAsia="仿宋_GB2312" w:hAnsi="仿宋_GB2312" w:cs="仿宋_GB2312" w:hint="eastAsia"/>
          <w:sz w:val="32"/>
          <w:szCs w:val="32"/>
        </w:rPr>
        <w:t>万元，完成办公楼出租收取房屋租金</w:t>
      </w:r>
      <w:r>
        <w:rPr>
          <w:rFonts w:ascii="仿宋_GB2312" w:eastAsia="仿宋_GB2312" w:hAnsi="仿宋_GB2312" w:cs="仿宋_GB2312" w:hint="eastAsia"/>
          <w:sz w:val="32"/>
          <w:szCs w:val="32"/>
        </w:rPr>
        <w:t>78.03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因疫情原因减免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个月房租（两个院共减免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 xml:space="preserve">     </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）产出数量目标：完成检测委托收入</w:t>
      </w:r>
      <w:r>
        <w:rPr>
          <w:rFonts w:ascii="仿宋_GB2312" w:eastAsia="仿宋_GB2312" w:hAnsi="仿宋_GB2312" w:cs="仿宋_GB2312" w:hint="eastAsia"/>
          <w:sz w:val="32"/>
          <w:szCs w:val="32"/>
        </w:rPr>
        <w:t>236.17</w:t>
      </w:r>
      <w:r>
        <w:rPr>
          <w:rFonts w:ascii="仿宋_GB2312" w:eastAsia="仿宋_GB2312" w:hAnsi="仿宋_GB2312" w:cs="仿宋_GB2312" w:hint="eastAsia"/>
          <w:sz w:val="32"/>
          <w:szCs w:val="32"/>
        </w:rPr>
        <w:t>万元，完成办公楼出租收取房屋租金</w:t>
      </w:r>
      <w:r>
        <w:rPr>
          <w:rFonts w:ascii="仿宋_GB2312" w:eastAsia="仿宋_GB2312" w:hAnsi="仿宋_GB2312" w:cs="仿宋_GB2312" w:hint="eastAsia"/>
          <w:sz w:val="32"/>
          <w:szCs w:val="32"/>
        </w:rPr>
        <w:t>78.03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因疫情原因减免</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个月房租（两个院共减免</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个月），计量检测</w:t>
      </w:r>
      <w:r>
        <w:rPr>
          <w:rFonts w:ascii="仿宋_GB2312" w:eastAsia="仿宋_GB2312" w:hAnsi="仿宋_GB2312" w:cs="仿宋_GB2312" w:hint="eastAsia"/>
          <w:sz w:val="32"/>
          <w:szCs w:val="32"/>
        </w:rPr>
        <w:t>12871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产品检验</w:t>
      </w:r>
      <w:r>
        <w:rPr>
          <w:rFonts w:ascii="仿宋_GB2312" w:eastAsia="仿宋_GB2312" w:hAnsi="仿宋_GB2312" w:cs="仿宋_GB2312" w:hint="eastAsia"/>
          <w:sz w:val="32"/>
          <w:szCs w:val="32"/>
        </w:rPr>
        <w:t>3441</w:t>
      </w:r>
      <w:r>
        <w:rPr>
          <w:rFonts w:ascii="仿宋_GB2312" w:eastAsia="仿宋_GB2312" w:hAnsi="仿宋_GB2312" w:cs="仿宋_GB2312" w:hint="eastAsia"/>
          <w:sz w:val="32"/>
          <w:szCs w:val="32"/>
        </w:rPr>
        <w:t>。</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）质量指标目标：及时完成委托人所送的样品传递及检测，检测台件完成率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，报告差错率小于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）时效指标目标：在规定时间内完成检测任务。实际已按期完成。</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）成本指标目标：委托检验成本</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、检验成本、（检验用药品试剂、公聘人员工资、设备维修及维护、设备购置、水费、电费、物业管理费等）。</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效益指标完成情况分析</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）经济效益：委托检验检测收入</w:t>
      </w:r>
      <w:r>
        <w:rPr>
          <w:rFonts w:ascii="仿宋_GB2312" w:eastAsia="仿宋_GB2312" w:hAnsi="仿宋_GB2312" w:cs="仿宋_GB2312" w:hint="eastAsia"/>
          <w:sz w:val="32"/>
          <w:szCs w:val="32"/>
        </w:rPr>
        <w:t>236.17</w:t>
      </w:r>
      <w:r>
        <w:rPr>
          <w:rFonts w:ascii="仿宋_GB2312" w:eastAsia="仿宋_GB2312" w:hAnsi="仿宋_GB2312" w:cs="仿宋_GB2312" w:hint="eastAsia"/>
          <w:sz w:val="32"/>
          <w:szCs w:val="32"/>
        </w:rPr>
        <w:t>、办公楼出租</w:t>
      </w:r>
      <w:r>
        <w:rPr>
          <w:rFonts w:ascii="仿宋_GB2312" w:eastAsia="仿宋_GB2312" w:hAnsi="仿宋_GB2312" w:cs="仿宋_GB2312" w:hint="eastAsia"/>
          <w:sz w:val="32"/>
          <w:szCs w:val="32"/>
        </w:rPr>
        <w:lastRenderedPageBreak/>
        <w:t>收取房屋租金</w:t>
      </w:r>
      <w:r>
        <w:rPr>
          <w:rFonts w:ascii="仿宋_GB2312" w:eastAsia="仿宋_GB2312" w:hAnsi="仿宋_GB2312" w:cs="仿宋_GB2312" w:hint="eastAsia"/>
          <w:sz w:val="32"/>
          <w:szCs w:val="32"/>
        </w:rPr>
        <w:t>78.03</w:t>
      </w:r>
      <w:r>
        <w:rPr>
          <w:rFonts w:ascii="仿宋_GB2312" w:eastAsia="仿宋_GB2312" w:hAnsi="仿宋_GB2312" w:cs="仿宋_GB2312" w:hint="eastAsia"/>
          <w:sz w:val="32"/>
          <w:szCs w:val="32"/>
        </w:rPr>
        <w:t>万元设备。</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）社会效益指标：保证我市工业企业质量管理需要，定期接受企业委托检验，提高企业产品质量，提高品牌竞争力。</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）生态效益指标：可为生产企业生产管理提高技术支持，为经营和消费者提供高效优质、安全、准确、科学的检验服务。</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）可持续影响指标：持续提升检测能力和品牌建设，打造一流专业检验检测平台，为许昌经济建设持续提供技术支持。</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满意度指标完成情况分析：全年无客户投诉事件发生，报告无差错。企业（委托人）对我单位服务满意度得到提高，对我单位服务满意度得到提升。</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绩效目标指标完成及分布情况，（</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）项目资金类指</w:t>
      </w:r>
      <w:r>
        <w:rPr>
          <w:rFonts w:ascii="仿宋_GB2312" w:eastAsia="仿宋_GB2312" w:hAnsi="仿宋_GB2312" w:cs="仿宋_GB2312" w:hint="eastAsia"/>
          <w:sz w:val="32"/>
          <w:szCs w:val="32"/>
        </w:rPr>
        <w:t>标执行率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分，自评</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）产出指标，满分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分，自评</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）效益指标，满分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分，自评</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）满意度指标，满分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，自评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分。自评总分</w:t>
      </w:r>
      <w:r>
        <w:rPr>
          <w:rFonts w:ascii="仿宋_GB2312" w:eastAsia="仿宋_GB2312" w:hAnsi="仿宋_GB2312" w:cs="仿宋_GB2312" w:hint="eastAsia"/>
          <w:sz w:val="32"/>
          <w:szCs w:val="32"/>
        </w:rPr>
        <w:t>89</w:t>
      </w:r>
      <w:r>
        <w:rPr>
          <w:rFonts w:ascii="仿宋_GB2312" w:eastAsia="仿宋_GB2312" w:hAnsi="仿宋_GB2312" w:cs="仿宋_GB2312" w:hint="eastAsia"/>
          <w:sz w:val="32"/>
          <w:szCs w:val="32"/>
        </w:rPr>
        <w:t>分。</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偏差较大项目说明</w:t>
      </w:r>
      <w:r>
        <w:rPr>
          <w:rFonts w:ascii="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）质量检测、抽查基本运行费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国有资源有偿使用收入）经费</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万元，已支付</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万元，资金执行率</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，未执行情况是（</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万元拨款到位</w:t>
      </w:r>
      <w:r>
        <w:rPr>
          <w:rFonts w:ascii="仿宋_GB2312" w:eastAsia="仿宋_GB2312" w:hAnsi="仿宋_GB2312" w:cs="仿宋_GB2312" w:hint="eastAsia"/>
          <w:sz w:val="32"/>
          <w:szCs w:val="32"/>
        </w:rPr>
        <w:t>2020.12.28</w:t>
      </w:r>
      <w:r>
        <w:rPr>
          <w:rFonts w:ascii="仿宋_GB2312" w:eastAsia="仿宋_GB2312" w:hAnsi="仿宋_GB2312" w:cs="仿宋_GB2312" w:hint="eastAsia"/>
          <w:sz w:val="32"/>
          <w:szCs w:val="32"/>
        </w:rPr>
        <w:t>，银行已关闭支付系统，无法支付，恒温恒湿及</w:t>
      </w:r>
      <w:r>
        <w:rPr>
          <w:rFonts w:ascii="仿宋_GB2312" w:eastAsia="仿宋_GB2312" w:hAnsi="仿宋_GB2312" w:cs="仿宋_GB2312" w:hint="eastAsia"/>
          <w:sz w:val="32"/>
          <w:szCs w:val="32"/>
        </w:rPr>
        <w:t>PCR</w:t>
      </w:r>
      <w:r>
        <w:rPr>
          <w:rFonts w:ascii="仿宋_GB2312" w:eastAsia="仿宋_GB2312" w:hAnsi="仿宋_GB2312" w:cs="仿宋_GB2312" w:hint="eastAsia"/>
          <w:sz w:val="32"/>
          <w:szCs w:val="32"/>
        </w:rPr>
        <w:t>实验室改造，支付滞后到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年执行，目前已经完成。</w:t>
      </w:r>
    </w:p>
    <w:p w:rsidR="00CE5647" w:rsidRDefault="004830D3">
      <w:pPr>
        <w:pStyle w:val="af2"/>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二、质量检测设备购置项目经费</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）资金投入和</w:t>
      </w:r>
      <w:r>
        <w:rPr>
          <w:rFonts w:ascii="仿宋_GB2312" w:eastAsia="仿宋_GB2312" w:hAnsi="仿宋_GB2312" w:cs="仿宋_GB2312" w:hint="eastAsia"/>
          <w:sz w:val="32"/>
          <w:szCs w:val="32"/>
        </w:rPr>
        <w:t>管理目标：我单位严格执行政府采购规定，严格按设备高于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万元采用政府公开招标形式进行采购，低于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万元设备由单位采用询价方式进行采购，保障专项资金得到合理利用。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年度共投入设备购置经费</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万元，支出</w:t>
      </w:r>
      <w:r>
        <w:rPr>
          <w:rFonts w:ascii="仿宋_GB2312" w:eastAsia="仿宋_GB2312" w:hAnsi="仿宋_GB2312" w:cs="仿宋_GB2312" w:hint="eastAsia"/>
          <w:sz w:val="32"/>
          <w:szCs w:val="32"/>
        </w:rPr>
        <w:t>502.81</w:t>
      </w:r>
      <w:r>
        <w:rPr>
          <w:rFonts w:ascii="仿宋_GB2312" w:eastAsia="仿宋_GB2312" w:hAnsi="仿宋_GB2312" w:cs="仿宋_GB2312" w:hint="eastAsia"/>
          <w:sz w:val="32"/>
          <w:szCs w:val="32"/>
        </w:rPr>
        <w:t>万元，未支付</w:t>
      </w:r>
      <w:r>
        <w:rPr>
          <w:rFonts w:ascii="仿宋_GB2312" w:eastAsia="仿宋_GB2312" w:hAnsi="仿宋_GB2312" w:cs="仿宋_GB2312" w:hint="eastAsia"/>
          <w:sz w:val="32"/>
          <w:szCs w:val="32"/>
        </w:rPr>
        <w:t>97.19</w:t>
      </w:r>
      <w:r>
        <w:rPr>
          <w:rFonts w:ascii="仿宋_GB2312" w:eastAsia="仿宋_GB2312" w:hAnsi="仿宋_GB2312" w:cs="仿宋_GB2312" w:hint="eastAsia"/>
          <w:sz w:val="32"/>
          <w:szCs w:val="32"/>
        </w:rPr>
        <w:t>万元，主要原因是：由于疫情采购北京的设备安装人员不能出境，导致项目未能按期验收，资质支出滞后。恒温恒湿及</w:t>
      </w:r>
      <w:r>
        <w:rPr>
          <w:rFonts w:ascii="仿宋_GB2312" w:eastAsia="仿宋_GB2312" w:hAnsi="仿宋_GB2312" w:cs="仿宋_GB2312" w:hint="eastAsia"/>
          <w:sz w:val="32"/>
          <w:szCs w:val="32"/>
        </w:rPr>
        <w:t>PCR</w:t>
      </w:r>
      <w:r>
        <w:rPr>
          <w:rFonts w:ascii="仿宋_GB2312" w:eastAsia="仿宋_GB2312" w:hAnsi="仿宋_GB2312" w:cs="仿宋_GB2312" w:hint="eastAsia"/>
          <w:sz w:val="32"/>
          <w:szCs w:val="32"/>
        </w:rPr>
        <w:t>实验室改造，疫情期间北京总部设备安装调试人员出境限制，实验室改造滞后，导致安装到恒温室的设备未能安装预计时间安装调试，设备资金支付滞后到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年执行，目前已经完</w:t>
      </w:r>
      <w:r>
        <w:rPr>
          <w:rFonts w:ascii="仿宋_GB2312" w:eastAsia="仿宋_GB2312" w:hAnsi="仿宋_GB2312" w:cs="仿宋_GB2312" w:hint="eastAsia"/>
          <w:sz w:val="32"/>
          <w:szCs w:val="32"/>
        </w:rPr>
        <w:t>成。</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）产出数量目标：</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年度购置设备</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台。实际完成设备采购</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台。</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）质量指标目标：验收合格，</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年底完成采购，并投入使用。实际完成</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年底完成采购验收任务，投入使用，有</w:t>
      </w:r>
      <w:r>
        <w:rPr>
          <w:rFonts w:ascii="仿宋_GB2312" w:eastAsia="仿宋_GB2312" w:hAnsi="仿宋_GB2312" w:cs="仿宋_GB2312" w:hint="eastAsia"/>
          <w:sz w:val="32"/>
          <w:szCs w:val="32"/>
        </w:rPr>
        <w:t>97.19</w:t>
      </w:r>
      <w:r>
        <w:rPr>
          <w:rFonts w:ascii="仿宋_GB2312" w:eastAsia="仿宋_GB2312" w:hAnsi="仿宋_GB2312" w:cs="仿宋_GB2312" w:hint="eastAsia"/>
          <w:sz w:val="32"/>
          <w:szCs w:val="32"/>
        </w:rPr>
        <w:t>万元设备未按时完成，原因：由于疫情采购北京的设备安装人员不能出境，导致项目未能按期验收，资质支出滞后。恒温恒湿及</w:t>
      </w:r>
      <w:r>
        <w:rPr>
          <w:rFonts w:ascii="仿宋_GB2312" w:eastAsia="仿宋_GB2312" w:hAnsi="仿宋_GB2312" w:cs="仿宋_GB2312" w:hint="eastAsia"/>
          <w:sz w:val="32"/>
          <w:szCs w:val="32"/>
        </w:rPr>
        <w:t>PCR</w:t>
      </w:r>
      <w:r>
        <w:rPr>
          <w:rFonts w:ascii="仿宋_GB2312" w:eastAsia="仿宋_GB2312" w:hAnsi="仿宋_GB2312" w:cs="仿宋_GB2312" w:hint="eastAsia"/>
          <w:sz w:val="32"/>
          <w:szCs w:val="32"/>
        </w:rPr>
        <w:t>实验室改造，疫情期间北京总部设备安装调试人员出境限制，实验室改造滞后，导致安装到恒温室的设备未能安装预计时间安装调试，设备资金支付滞后到</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年执行，目前已经完成。</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）时效指标目标：设</w:t>
      </w:r>
      <w:r>
        <w:rPr>
          <w:rFonts w:ascii="仿宋_GB2312" w:eastAsia="仿宋_GB2312" w:hAnsi="仿宋_GB2312" w:cs="仿宋_GB2312" w:hint="eastAsia"/>
          <w:sz w:val="32"/>
          <w:szCs w:val="32"/>
        </w:rPr>
        <w:t>备验收合格投入后，在规定时间</w:t>
      </w:r>
      <w:r>
        <w:rPr>
          <w:rFonts w:ascii="仿宋_GB2312" w:eastAsia="仿宋_GB2312" w:hAnsi="仿宋_GB2312" w:cs="仿宋_GB2312" w:hint="eastAsia"/>
          <w:sz w:val="32"/>
          <w:szCs w:val="32"/>
        </w:rPr>
        <w:lastRenderedPageBreak/>
        <w:t>内完成检测任务。实际已按期完成。</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）成本指标目标：完成</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万元设备采购。实际设备均低于</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万元，在单位网站发布采购公告，进行招标采购，节约了成本。</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效益指标完成情况分析</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）经济效益：设备投入检验检测服务，服务企业检测需求，逐步提升检测批次和检测收入。完成计量检测设备</w:t>
      </w:r>
      <w:r>
        <w:rPr>
          <w:rFonts w:ascii="仿宋_GB2312" w:eastAsia="仿宋_GB2312" w:hAnsi="仿宋_GB2312" w:cs="仿宋_GB2312" w:hint="eastAsia"/>
          <w:sz w:val="32"/>
          <w:szCs w:val="32"/>
        </w:rPr>
        <w:t>12871</w:t>
      </w:r>
      <w:r>
        <w:rPr>
          <w:rFonts w:ascii="仿宋_GB2312" w:eastAsia="仿宋_GB2312" w:hAnsi="仿宋_GB2312" w:cs="仿宋_GB2312" w:hint="eastAsia"/>
          <w:sz w:val="32"/>
          <w:szCs w:val="32"/>
        </w:rPr>
        <w:t>台，产品检验</w:t>
      </w:r>
      <w:r>
        <w:rPr>
          <w:rFonts w:ascii="仿宋_GB2312" w:eastAsia="仿宋_GB2312" w:hAnsi="仿宋_GB2312" w:cs="仿宋_GB2312" w:hint="eastAsia"/>
          <w:sz w:val="32"/>
          <w:szCs w:val="32"/>
        </w:rPr>
        <w:t>3441</w:t>
      </w:r>
      <w:r>
        <w:rPr>
          <w:rFonts w:ascii="仿宋_GB2312" w:eastAsia="仿宋_GB2312" w:hAnsi="仿宋_GB2312" w:cs="仿宋_GB2312" w:hint="eastAsia"/>
          <w:sz w:val="32"/>
          <w:szCs w:val="32"/>
        </w:rPr>
        <w:t>批次。</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）社会效益指标：设备投入使用后通过检测，保证我市在用计量器具数据准确。保证我市企事业单位量值溯源正常进行，满足企事业单位工作需要。为企业提供产品质量提供技术保障。</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）生态效益指标：建立一流的管理制度和激励机制，服务当地企业需要，和企业合作，在不锈钢、金属再生资源利用方面积极融入产业生产链、销售链、服务链，在节能，环保方面发挥积极作用。</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）可持续影响指标：持续提升检测能力和品牌建设，打造一流专业检验检测平台，为许昌经济建设持续提供技术支持。</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满意度指标完成情况分析：全年无客户投诉事件发生，报告无差错。企业（委托人）对我单位服务满意度得到提高，对我单位服务满意度得到提升。</w:t>
      </w:r>
    </w:p>
    <w:p w:rsidR="00CE5647" w:rsidRDefault="004830D3">
      <w:pPr>
        <w:ind w:firstLineChars="100" w:firstLine="32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绩效目标指标完成及分布情况，（</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）项目资金类指标执行率</w:t>
      </w:r>
      <w:r>
        <w:rPr>
          <w:rFonts w:ascii="仿宋_GB2312" w:eastAsia="仿宋_GB2312" w:hAnsi="仿宋_GB2312" w:cs="仿宋_GB2312" w:hint="eastAsia"/>
          <w:sz w:val="32"/>
          <w:szCs w:val="32"/>
        </w:rPr>
        <w:t>83.80%</w:t>
      </w:r>
      <w:r>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分，自评</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）产出指标，满分</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分，自评</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）效益指标，满分</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分，自评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）满意度指标，满分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，自评</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分。自评总分</w:t>
      </w:r>
      <w:r>
        <w:rPr>
          <w:rFonts w:ascii="仿宋_GB2312" w:eastAsia="仿宋_GB2312" w:hAnsi="仿宋_GB2312" w:cs="仿宋_GB2312" w:hint="eastAsia"/>
          <w:sz w:val="32"/>
          <w:szCs w:val="32"/>
        </w:rPr>
        <w:t>93</w:t>
      </w:r>
      <w:r>
        <w:rPr>
          <w:rFonts w:ascii="仿宋_GB2312" w:eastAsia="仿宋_GB2312" w:hAnsi="仿宋_GB2312" w:cs="仿宋_GB2312" w:hint="eastAsia"/>
          <w:sz w:val="32"/>
          <w:szCs w:val="32"/>
        </w:rPr>
        <w:t>分。</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年度政府性基金预算财政拨款支出年初预算为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年度没有政府性基金收入，也没有使用政府性基金安排的支出。</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年度机关运行经费年初预算为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zh-CN"/>
        </w:rPr>
        <w:t>我单位不是行政机关，也不是参照公务员管理的事业单位，没有机关运行经费支出</w:t>
      </w:r>
      <w:r>
        <w:rPr>
          <w:rFonts w:ascii="仿宋_GB2312" w:eastAsia="仿宋_GB2312" w:hAnsi="仿宋_GB2312" w:cs="仿宋_GB2312" w:hint="eastAsia"/>
          <w:sz w:val="32"/>
          <w:szCs w:val="32"/>
        </w:rPr>
        <w:t>。</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1132.37</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1132.37</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1132.37</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1132.37</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CE5647" w:rsidRDefault="004830D3">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CE5647" w:rsidRDefault="004830D3">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年期末，我部门共有车辆</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lastRenderedPageBreak/>
        <w:t>元以上通用设备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台（套）。</w:t>
      </w:r>
    </w:p>
    <w:p w:rsidR="00CE5647" w:rsidRDefault="00CE5647">
      <w:pPr>
        <w:widowControl/>
        <w:jc w:val="left"/>
        <w:rPr>
          <w:rFonts w:ascii="楷体_GB2312" w:eastAsia="楷体_GB2312" w:hAnsi="楷体_GB2312" w:cs="楷体_GB2312"/>
          <w:sz w:val="32"/>
          <w:szCs w:val="32"/>
        </w:rPr>
        <w:sectPr w:rsidR="00CE5647">
          <w:pgSz w:w="11906" w:h="16838"/>
          <w:pgMar w:top="1440" w:right="1800" w:bottom="1440" w:left="1800" w:header="720" w:footer="720" w:gutter="0"/>
          <w:pgNumType w:fmt="numberInDash"/>
          <w:cols w:space="720"/>
          <w:docGrid w:type="lines" w:linePitch="312"/>
        </w:sect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CE5647">
      <w:pPr>
        <w:widowControl/>
        <w:jc w:val="left"/>
        <w:rPr>
          <w:rFonts w:ascii="黑体" w:eastAsia="黑体" w:hAnsi="宋体" w:cs="宋体"/>
          <w:kern w:val="0"/>
          <w:sz w:val="28"/>
          <w:szCs w:val="28"/>
        </w:rPr>
      </w:pPr>
    </w:p>
    <w:p w:rsidR="00CE5647" w:rsidRDefault="004830D3">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CE5647" w:rsidRDefault="00CE5647">
      <w:pPr>
        <w:jc w:val="center"/>
        <w:rPr>
          <w:rFonts w:ascii="黑体" w:eastAsia="黑体" w:hAnsi="黑体" w:cs="黑体"/>
          <w:sz w:val="48"/>
          <w:szCs w:val="48"/>
        </w:rPr>
      </w:pPr>
    </w:p>
    <w:p w:rsidR="00CE5647" w:rsidRDefault="00CE5647">
      <w:pPr>
        <w:jc w:val="center"/>
        <w:outlineLvl w:val="0"/>
        <w:rPr>
          <w:rFonts w:ascii="黑体" w:eastAsia="黑体" w:hAnsi="黑体" w:cs="黑体"/>
          <w:sz w:val="48"/>
          <w:szCs w:val="48"/>
        </w:rPr>
        <w:sectPr w:rsidR="00CE5647">
          <w:pgSz w:w="11906" w:h="16838"/>
          <w:pgMar w:top="1440" w:right="1531" w:bottom="1440" w:left="1587" w:header="850" w:footer="992" w:gutter="0"/>
          <w:pgNumType w:fmt="numberInDash"/>
          <w:cols w:space="720"/>
          <w:docGrid w:type="lines" w:linePitch="317"/>
        </w:sectPr>
      </w:pP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w:t>
      </w:r>
      <w:r>
        <w:rPr>
          <w:rFonts w:ascii="仿宋_GB2312" w:eastAsia="仿宋_GB2312" w:hAnsi="仿宋_GB2312" w:cs="仿宋_GB2312" w:hint="eastAsia"/>
          <w:sz w:val="32"/>
          <w:szCs w:val="32"/>
        </w:rPr>
        <w:t>单位从同级政府财政部门取得的财政预算资金。</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w:t>
      </w:r>
      <w:r>
        <w:rPr>
          <w:rFonts w:ascii="仿宋_GB2312" w:eastAsia="仿宋_GB2312" w:hAnsi="仿宋_GB2312" w:cs="仿宋_GB2312" w:hint="eastAsia"/>
          <w:sz w:val="32"/>
          <w:szCs w:val="32"/>
        </w:rPr>
        <w:t>后年度收支差额的基金）弥补当年收支缺口的资金。</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w:t>
      </w:r>
      <w:r>
        <w:rPr>
          <w:rFonts w:ascii="仿宋_GB2312" w:eastAsia="仿宋_GB2312" w:hAnsi="仿宋_GB2312" w:cs="仿宋_GB2312" w:hint="eastAsia"/>
          <w:sz w:val="32"/>
          <w:szCs w:val="32"/>
        </w:rPr>
        <w:t>及租用费、燃料费、维修费、过路过桥费、保险费、安全奖励费用等支出；公务接待费反映单位按规定开支的各类公务接待（含外宾接待）支出。</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w:t>
      </w:r>
      <w:r>
        <w:rPr>
          <w:rFonts w:ascii="仿宋_GB2312" w:eastAsia="仿宋_GB2312" w:hAnsi="仿宋_GB2312" w:cs="仿宋_GB2312" w:hint="eastAsia"/>
          <w:sz w:val="32"/>
          <w:szCs w:val="32"/>
        </w:rPr>
        <w:t>等。</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CE5647" w:rsidRDefault="004830D3">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CE5647" w:rsidRDefault="00CE5647">
      <w:pPr>
        <w:widowControl/>
        <w:spacing w:line="590" w:lineRule="exact"/>
        <w:ind w:firstLineChars="200" w:firstLine="640"/>
        <w:jc w:val="left"/>
        <w:rPr>
          <w:rFonts w:ascii="仿宋_GB2312" w:eastAsia="仿宋_GB2312" w:hAnsi="仿宋_GB2312" w:cs="仿宋_GB2312"/>
          <w:sz w:val="32"/>
          <w:szCs w:val="32"/>
        </w:rPr>
      </w:pPr>
    </w:p>
    <w:sectPr w:rsidR="00CE5647">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D3" w:rsidRDefault="004830D3">
      <w:r>
        <w:separator/>
      </w:r>
    </w:p>
  </w:endnote>
  <w:endnote w:type="continuationSeparator" w:id="0">
    <w:p w:rsidR="004830D3" w:rsidRDefault="0048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charset w:val="00"/>
    <w:family w:val="auto"/>
    <w:pitch w:val="default"/>
    <w:sig w:usb0="00000287" w:usb1="080F0000" w:usb2="00000000" w:usb3="00000000" w:csb0="0004009F" w:csb1="DFD7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47" w:rsidRDefault="004830D3">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5647" w:rsidRDefault="004830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14F87">
                            <w:rPr>
                              <w:noProof/>
                              <w:sz w:val="18"/>
                            </w:rPr>
                            <w:t>- 18 -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5"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l3sAEAAEIDAAAOAAAAZHJzL2Uyb0RvYy54bWysUktuGzEM3RfIHQTtY00cJDAGHgctggQF&#10;irRA2gPIGskjQD+Iimd8geQGXXXTfc7lc4SSZ5w22RXdSBRJPfI9cnk1WEO2MoL2rqFns4oS6YRv&#10;tds09Mf3m9MFJZC4a7nxTjZ0J4FerU4+LPtQy7nvvGllJAjioO5DQ7uUQs0YiE5aDjMfpMOg8tHy&#10;hM+4YW3kPaJbw+ZVdcl6H9sQvZAA6L0+BOmq4CslRfqqFMhETEOxt1TOWM51PtlqyetN5KHTYmyD&#10;/0MXlmuHRY9Q1zxx8hD1OyirRfTgVZoJb5lXSgtZOCCbs+oNm/uOB1m4oDgQjjLB/4MVd9tvkei2&#10;oeeUOG5xRPufT/tfz/vfj2ReXVxkhfoANSbeB0xNwyc/4KQnP6AzEx9UtPlGSgTjqPXuqK8cEhH5&#10;02K+WFQYEhibHojPXr+HCOlWekuy0dCIAyy68u0XSIfUKSVXc/5GG1OGaNxfDsTMHpZ7P/SYrTSs&#10;h5HQ2rc75NPj7BvqcDkpMZ8dSpvXZDLiZKxHI9eA8PEhYeHST0Y9QI3FcFCF0bhUeRP+fJes19Vf&#10;vQ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xVMJd7ABAABCAwAADgAAAAAAAAAAAAAAAAAuAgAAZHJzL2Uyb0RvYy54bWxQSwECLQAU&#10;AAYACAAAACEADErw7tYAAAAFAQAADwAAAAAAAAAAAAAAAAAKBAAAZHJzL2Rvd25yZXYueG1sUEsF&#10;BgAAAAAEAAQA8wAAAA0FAAAAAA==&#10;" filled="f" stroked="f">
              <v:textbox style="mso-fit-shape-to-text:t" inset="0,0,0,0">
                <w:txbxContent>
                  <w:p w:rsidR="00CE5647" w:rsidRDefault="004830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14F87">
                      <w:rPr>
                        <w:noProof/>
                        <w:sz w:val="18"/>
                      </w:rPr>
                      <w:t>- 18 -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647" w:rsidRDefault="004830D3">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5647" w:rsidRDefault="004830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14F87">
                            <w:rPr>
                              <w:noProof/>
                              <w:sz w:val="18"/>
                            </w:rPr>
                            <w:t>- 19 -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B6swEAAEkDAAAOAAAAZHJzL2Uyb0RvYy54bWysU0tu2zAQ3RfIHQjuYypCUxiC5SBFkCBA&#10;kBZIcwCaIi0C/IHDWPIF0ht01U33PZfP0SFtOWm6K7KhhjPDN+/NjBYXozVkIyNo71p6NqsokU74&#10;Trt1Sx+/XZ/OKYHEXceNd7KlWwn0YnnyYTGERta+96aTkSCIg2YILe1TCg1jIHppOcx8kA6DykfL&#10;E17jmnWRD4huDaur6hMbfOxC9EICoPdqH6TLgq+UFOmLUiATMS1FbqmcsZyrfLLlgjfryEOvxYEG&#10;/w8WlmuHRY9QVzxx8hT1P1BWi+jBqzQT3jKvlBayaEA1Z9UbNQ89D7JoweZAOLYJ3g9W3G++RqK7&#10;ltaUOG5xRLsf33c/f+9+PZO6Ov+YOzQEaDDxIWBqGj/7ESc9+QGdWfioos1flEQwjr3eHvsrx0RE&#10;fjSv5/MKQwJj0wXx2cvzECHdSG9JNloacYClr3xzB2mfOqXkas5fa2PKEI37y4GY2cMy9z3HbKVx&#10;NRa1R/4r321R1oAr0FKHO0qJuXXY4bwtkxEnY3UwcikIl08J6xdaGXwPdaiJ8yrCDruVF+L1vWS9&#10;/AHLPwA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nLWQerMBAABJAwAADgAAAAAAAAAAAAAAAAAuAgAAZHJzL2Uyb0RvYy54bWxQSwEC&#10;LQAUAAYACAAAACEADErw7tYAAAAFAQAADwAAAAAAAAAAAAAAAAANBAAAZHJzL2Rvd25yZXYueG1s&#10;UEsFBgAAAAAEAAQA8wAAABAFAAAAAA==&#10;" filled="f" stroked="f">
              <v:textbox style="mso-fit-shape-to-text:t" inset="0,0,0,0">
                <w:txbxContent>
                  <w:p w:rsidR="00CE5647" w:rsidRDefault="004830D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14F87">
                      <w:rPr>
                        <w:noProof/>
                        <w:sz w:val="18"/>
                      </w:rPr>
                      <w:t>- 19 -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E5647" w:rsidRDefault="00CE5647"/>
                      </w:txbxContent>
                    </wps:txbx>
                    <wps:bodyPr wrap="none" lIns="0" tIns="0" rIns="0" bIns="0">
                      <a:spAutoFit/>
                    </wps:bodyPr>
                  </wps:wsp>
                </a:graphicData>
              </a:graphic>
            </wp:anchor>
          </w:drawing>
        </mc:Choice>
        <mc:Fallback>
          <w:pict>
            <v:shape id="文本框 1027"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swEAAEkDAAAOAAAAZHJzL2Uyb0RvYy54bWysU0tu2zAQ3QfoHQjua8patIZgOWgRpChQ&#10;tAWSHICmSIsAf+AwlnyB9gZddZN9zuVzZEhLTtLuim6o4czwzXszo/XlaA3Zywjau5YuFxUl0gnf&#10;abdr6d3t9dsVJZC467jxTrb0IIFebt5crIfQyNr33nQyEgRx0AyhpX1KoWEMRC8th4UP0mFQ+Wh5&#10;wmvcsS7yAdGtYXVVvWODj12IXkgA9F6dgnRT8JWSIn1TCmQipqXILZUzlnObT7ZZ82YXeei1mGjw&#10;f2BhuXZY9Ax1xRMn91H/BWW1iB68SgvhLfNKaSGLBlSzrP5Qc9PzIIsWbA6Ec5vg/8GKr/vvkegO&#10;Z0eJ4xZHdPz18/j78fjwgyyr+n3u0BCgwcSbgKlp/OjHnD35AZ1Z+KiizV+URDCOvT6c+yvHRER+&#10;tKpXqwpDAmPzBXHY8/MQIX2S3pJstDTiAEtf+f4LpFPqnJKrOX+tjUE/b4x75UDM7GGZ+4ljttK4&#10;HYvaeua/9d0BZQ24Ai11uKOUmM8OO5y3ZTbibGwnI5eC8OE+Yf1CK4OfoKaaOK8ibNqtvBAv7yXr&#10;+Q/YPAE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fiFnr7MBAABJAwAADgAAAAAAAAAAAAAAAAAuAgAAZHJzL2Uyb0RvYy54bWxQSwEC&#10;LQAUAAYACAAAACEADErw7tYAAAAFAQAADwAAAAAAAAAAAAAAAAANBAAAZHJzL2Rvd25yZXYueG1s&#10;UEsFBgAAAAAEAAQA8wAAABAFAAAAAA==&#10;" filled="f" stroked="f">
              <v:textbox style="mso-fit-shape-to-text:t" inset="0,0,0,0">
                <w:txbxContent>
                  <w:p w:rsidR="00CE5647" w:rsidRDefault="00CE5647"/>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D3" w:rsidRDefault="004830D3">
      <w:r>
        <w:separator/>
      </w:r>
    </w:p>
  </w:footnote>
  <w:footnote w:type="continuationSeparator" w:id="0">
    <w:p w:rsidR="004830D3" w:rsidRDefault="004830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6B2F6"/>
    <w:multiLevelType w:val="singleLevel"/>
    <w:tmpl w:val="8AD6B2F6"/>
    <w:lvl w:ilvl="0">
      <w:start w:val="1"/>
      <w:numFmt w:val="decimal"/>
      <w:suff w:val="nothing"/>
      <w:lvlText w:val="%1．"/>
      <w:lvlJc w:val="left"/>
    </w:lvl>
  </w:abstractNum>
  <w:abstractNum w:abstractNumId="1" w15:restartNumberingAfterBreak="0">
    <w:nsid w:val="00000006"/>
    <w:multiLevelType w:val="singleLevel"/>
    <w:tmpl w:val="0000000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172A27"/>
    <w:rsid w:val="F5BED417"/>
    <w:rsid w:val="FC3FE83B"/>
    <w:rsid w:val="00035DA0"/>
    <w:rsid w:val="00052318"/>
    <w:rsid w:val="00066751"/>
    <w:rsid w:val="00080220"/>
    <w:rsid w:val="00095B21"/>
    <w:rsid w:val="00095F07"/>
    <w:rsid w:val="000B6EAF"/>
    <w:rsid w:val="000D64CD"/>
    <w:rsid w:val="00143180"/>
    <w:rsid w:val="0014760A"/>
    <w:rsid w:val="0016107F"/>
    <w:rsid w:val="00172A27"/>
    <w:rsid w:val="001A3CAD"/>
    <w:rsid w:val="001B6E18"/>
    <w:rsid w:val="001E1634"/>
    <w:rsid w:val="001F09DD"/>
    <w:rsid w:val="00213143"/>
    <w:rsid w:val="00222BAE"/>
    <w:rsid w:val="00313F69"/>
    <w:rsid w:val="00357E68"/>
    <w:rsid w:val="003B332B"/>
    <w:rsid w:val="003F0B46"/>
    <w:rsid w:val="00467E13"/>
    <w:rsid w:val="004830D3"/>
    <w:rsid w:val="005843D2"/>
    <w:rsid w:val="0068207F"/>
    <w:rsid w:val="006A437C"/>
    <w:rsid w:val="006C524B"/>
    <w:rsid w:val="00714F87"/>
    <w:rsid w:val="007640E2"/>
    <w:rsid w:val="00795001"/>
    <w:rsid w:val="007A2EFC"/>
    <w:rsid w:val="007F4B57"/>
    <w:rsid w:val="00846554"/>
    <w:rsid w:val="00872F75"/>
    <w:rsid w:val="008C3B5C"/>
    <w:rsid w:val="00986D8D"/>
    <w:rsid w:val="009E7E48"/>
    <w:rsid w:val="009F45A0"/>
    <w:rsid w:val="00A5762F"/>
    <w:rsid w:val="00A6716B"/>
    <w:rsid w:val="00A74341"/>
    <w:rsid w:val="00B17280"/>
    <w:rsid w:val="00B96EA3"/>
    <w:rsid w:val="00BE2668"/>
    <w:rsid w:val="00C43C87"/>
    <w:rsid w:val="00C479D9"/>
    <w:rsid w:val="00C81C46"/>
    <w:rsid w:val="00C93962"/>
    <w:rsid w:val="00C95297"/>
    <w:rsid w:val="00CE0B15"/>
    <w:rsid w:val="00CE5647"/>
    <w:rsid w:val="00CE6BE3"/>
    <w:rsid w:val="00D06C15"/>
    <w:rsid w:val="00D133F8"/>
    <w:rsid w:val="00D16BF8"/>
    <w:rsid w:val="00D72398"/>
    <w:rsid w:val="00DD6179"/>
    <w:rsid w:val="00DE7D32"/>
    <w:rsid w:val="00E9388B"/>
    <w:rsid w:val="00EC5708"/>
    <w:rsid w:val="00F449A5"/>
    <w:rsid w:val="00F77B6B"/>
    <w:rsid w:val="00FE268B"/>
    <w:rsid w:val="014D78DC"/>
    <w:rsid w:val="0187021D"/>
    <w:rsid w:val="0410160C"/>
    <w:rsid w:val="0576122B"/>
    <w:rsid w:val="05EC4C98"/>
    <w:rsid w:val="0750083F"/>
    <w:rsid w:val="08B42E5C"/>
    <w:rsid w:val="0A1E7B00"/>
    <w:rsid w:val="0C37784A"/>
    <w:rsid w:val="0E4E059D"/>
    <w:rsid w:val="138C62D6"/>
    <w:rsid w:val="179312B5"/>
    <w:rsid w:val="17C362BB"/>
    <w:rsid w:val="17DF652D"/>
    <w:rsid w:val="191812D2"/>
    <w:rsid w:val="1DAC6991"/>
    <w:rsid w:val="1DD62705"/>
    <w:rsid w:val="1E3D5F85"/>
    <w:rsid w:val="1F7C23DB"/>
    <w:rsid w:val="22B32213"/>
    <w:rsid w:val="26927C2D"/>
    <w:rsid w:val="26D745D3"/>
    <w:rsid w:val="27EF7FCC"/>
    <w:rsid w:val="28C80D39"/>
    <w:rsid w:val="29FC6FEA"/>
    <w:rsid w:val="2CE95713"/>
    <w:rsid w:val="2CF3A8A3"/>
    <w:rsid w:val="2D401121"/>
    <w:rsid w:val="2EFD58E9"/>
    <w:rsid w:val="2FE11265"/>
    <w:rsid w:val="308161D7"/>
    <w:rsid w:val="31DD245C"/>
    <w:rsid w:val="32990993"/>
    <w:rsid w:val="340D0B90"/>
    <w:rsid w:val="35F32BFE"/>
    <w:rsid w:val="362F536F"/>
    <w:rsid w:val="366F3FA7"/>
    <w:rsid w:val="376100BD"/>
    <w:rsid w:val="3B032DFB"/>
    <w:rsid w:val="3C81239C"/>
    <w:rsid w:val="3E7E742A"/>
    <w:rsid w:val="3F8475E0"/>
    <w:rsid w:val="465B4570"/>
    <w:rsid w:val="482F6769"/>
    <w:rsid w:val="498418D4"/>
    <w:rsid w:val="49B65A55"/>
    <w:rsid w:val="49C451A4"/>
    <w:rsid w:val="4A6142D6"/>
    <w:rsid w:val="4A885A72"/>
    <w:rsid w:val="4B236852"/>
    <w:rsid w:val="4C1330C3"/>
    <w:rsid w:val="4CFC31A3"/>
    <w:rsid w:val="4FB532ED"/>
    <w:rsid w:val="50437938"/>
    <w:rsid w:val="505B7875"/>
    <w:rsid w:val="536E10B7"/>
    <w:rsid w:val="53B01348"/>
    <w:rsid w:val="552178C6"/>
    <w:rsid w:val="560A6A15"/>
    <w:rsid w:val="5697708C"/>
    <w:rsid w:val="59F537DF"/>
    <w:rsid w:val="5AD60435"/>
    <w:rsid w:val="5B2C0DFF"/>
    <w:rsid w:val="5BF846A7"/>
    <w:rsid w:val="5C2B1C86"/>
    <w:rsid w:val="5E9A27D9"/>
    <w:rsid w:val="5F29504E"/>
    <w:rsid w:val="60D32FFD"/>
    <w:rsid w:val="60D554B1"/>
    <w:rsid w:val="634C6AB0"/>
    <w:rsid w:val="6429195A"/>
    <w:rsid w:val="643C0713"/>
    <w:rsid w:val="65032531"/>
    <w:rsid w:val="6AB46A9C"/>
    <w:rsid w:val="6B41634E"/>
    <w:rsid w:val="6DAF5734"/>
    <w:rsid w:val="6FD36B1B"/>
    <w:rsid w:val="705513AD"/>
    <w:rsid w:val="71C33C7B"/>
    <w:rsid w:val="72FD7B88"/>
    <w:rsid w:val="732D23D5"/>
    <w:rsid w:val="7B3C5573"/>
    <w:rsid w:val="7E3F7C32"/>
    <w:rsid w:val="7FF1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7E137-1C38-4B4A-B22E-3F20EA09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pPr>
      <w:snapToGrid w:val="0"/>
      <w:jc w:val="left"/>
    </w:pPr>
    <w:rPr>
      <w:sz w:val="18"/>
    </w:rPr>
  </w:style>
  <w:style w:type="paragraph" w:styleId="a4">
    <w:name w:val="annotation text"/>
    <w:basedOn w:val="a"/>
    <w:link w:val="a5"/>
    <w:pPr>
      <w:jc w:val="left"/>
    </w:pPr>
  </w:style>
  <w:style w:type="paragraph" w:styleId="a6">
    <w:name w:val="Balloon Text"/>
    <w:basedOn w:val="a"/>
    <w:link w:val="a7"/>
    <w:rPr>
      <w:sz w:val="18"/>
      <w:szCs w:val="18"/>
    </w:rPr>
  </w:style>
  <w:style w:type="paragraph" w:styleId="a8">
    <w:name w:val="footer"/>
    <w:basedOn w:val="a"/>
    <w:link w:val="a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ac">
    <w:name w:val="annotation subject"/>
    <w:basedOn w:val="a4"/>
    <w:next w:val="a4"/>
    <w:link w:val="ad"/>
    <w:uiPriority w:val="99"/>
    <w:unhideWhenUsed/>
    <w:rPr>
      <w:b/>
      <w:bCs/>
    </w:rPr>
  </w:style>
  <w:style w:type="character" w:styleId="ae">
    <w:name w:val="FollowedHyperlink"/>
    <w:rPr>
      <w:color w:val="800080"/>
      <w:u w:val="single"/>
    </w:rPr>
  </w:style>
  <w:style w:type="character" w:styleId="af">
    <w:name w:val="Hyperlink"/>
    <w:rPr>
      <w:color w:val="0000FF"/>
      <w:u w:val="single"/>
    </w:rPr>
  </w:style>
  <w:style w:type="character" w:styleId="af0">
    <w:name w:val="annotation reference"/>
    <w:uiPriority w:val="99"/>
    <w:unhideWhenUsed/>
    <w:rPr>
      <w:sz w:val="21"/>
      <w:szCs w:val="21"/>
    </w:rPr>
  </w:style>
  <w:style w:type="character" w:styleId="af1">
    <w:name w:val="footnote reference"/>
    <w:rPr>
      <w:vertAlign w:val="superscript"/>
    </w:rPr>
  </w:style>
  <w:style w:type="character" w:customStyle="1" w:styleId="a5">
    <w:name w:val="批注文字 字符"/>
    <w:link w:val="a4"/>
    <w:rPr>
      <w:kern w:val="2"/>
      <w:sz w:val="21"/>
      <w:szCs w:val="22"/>
    </w:rPr>
  </w:style>
  <w:style w:type="character" w:customStyle="1" w:styleId="a7">
    <w:name w:val="批注框文本 字符"/>
    <w:link w:val="a6"/>
    <w:rPr>
      <w:kern w:val="2"/>
      <w:sz w:val="18"/>
      <w:szCs w:val="18"/>
    </w:rPr>
  </w:style>
  <w:style w:type="character" w:customStyle="1" w:styleId="a9">
    <w:name w:val="页脚 字符"/>
    <w:link w:val="a8"/>
    <w:rPr>
      <w:kern w:val="2"/>
      <w:sz w:val="18"/>
      <w:szCs w:val="18"/>
    </w:rPr>
  </w:style>
  <w:style w:type="character" w:customStyle="1" w:styleId="ab">
    <w:name w:val="页眉 字符"/>
    <w:link w:val="aa"/>
    <w:rPr>
      <w:kern w:val="2"/>
      <w:sz w:val="18"/>
      <w:szCs w:val="18"/>
    </w:rPr>
  </w:style>
  <w:style w:type="character" w:customStyle="1" w:styleId="ad">
    <w:name w:val="批注主题 字符"/>
    <w:link w:val="ac"/>
    <w:uiPriority w:val="99"/>
    <w:semiHidden/>
    <w:rPr>
      <w:b/>
      <w:bCs/>
      <w:kern w:val="2"/>
      <w:sz w:val="21"/>
      <w:szCs w:val="22"/>
    </w:rPr>
  </w:style>
  <w:style w:type="character" w:customStyle="1" w:styleId="font41">
    <w:name w:val="font41"/>
    <w:rPr>
      <w:rFonts w:ascii="宋体" w:eastAsia="宋体" w:hAnsi="宋体" w:cs="宋体" w:hint="eastAsia"/>
      <w:color w:val="000000"/>
      <w:sz w:val="24"/>
      <w:szCs w:val="24"/>
      <w:u w:val="none"/>
    </w:rPr>
  </w:style>
  <w:style w:type="character" w:customStyle="1" w:styleId="font51">
    <w:name w:val="font51"/>
    <w:rPr>
      <w:rFonts w:ascii="宋体" w:eastAsia="宋体" w:hAnsi="宋体" w:cs="宋体" w:hint="eastAsia"/>
      <w:color w:val="000000"/>
      <w:sz w:val="24"/>
      <w:szCs w:val="24"/>
      <w:u w:val="none"/>
    </w:rPr>
  </w:style>
  <w:style w:type="character" w:customStyle="1" w:styleId="font21">
    <w:name w:val="font21"/>
    <w:rPr>
      <w:rFonts w:ascii="宋体" w:eastAsia="宋体" w:hAnsi="宋体" w:cs="宋体" w:hint="eastAsia"/>
      <w:color w:val="000000"/>
      <w:sz w:val="22"/>
      <w:szCs w:val="22"/>
      <w:u w:val="none"/>
    </w:rPr>
  </w:style>
  <w:style w:type="character" w:customStyle="1" w:styleId="font01">
    <w:name w:val="font01"/>
    <w:rPr>
      <w:rFonts w:ascii="宋体" w:eastAsia="宋体" w:hAnsi="宋体" w:cs="宋体" w:hint="eastAsia"/>
      <w:color w:val="000000"/>
      <w:sz w:val="22"/>
      <w:szCs w:val="22"/>
      <w:u w:val="none"/>
    </w:rPr>
  </w:style>
  <w:style w:type="character" w:customStyle="1" w:styleId="font11">
    <w:name w:val="font11"/>
    <w:rPr>
      <w:rFonts w:ascii="宋体" w:eastAsia="宋体" w:hAnsi="宋体" w:cs="宋体" w:hint="eastAsia"/>
      <w:color w:val="000000"/>
      <w:sz w:val="20"/>
      <w:szCs w:val="20"/>
      <w:u w:val="none"/>
    </w:rPr>
  </w:style>
  <w:style w:type="paragraph" w:styleId="af2">
    <w:name w:val="List Paragraph"/>
    <w:basedOn w:val="a"/>
    <w:uiPriority w:val="34"/>
    <w:qFormat/>
    <w:pPr>
      <w:ind w:firstLineChars="200" w:firstLine="420"/>
    </w:pPr>
  </w:style>
  <w:style w:type="paragraph" w:customStyle="1" w:styleId="10">
    <w:name w:val="标题1"/>
    <w:basedOn w:val="1"/>
    <w:pPr>
      <w:spacing w:before="0" w:after="0" w:line="240" w:lineRule="auto"/>
      <w:jc w:val="center"/>
    </w:pPr>
    <w:rPr>
      <w:rFonts w:ascii="华文中宋" w:eastAsia="华文中宋" w:hAnsi="华文中宋"/>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2544</Words>
  <Characters>14502</Characters>
  <Application>Microsoft Office Word</Application>
  <DocSecurity>0</DocSecurity>
  <Lines>120</Lines>
  <Paragraphs>34</Paragraphs>
  <ScaleCrop>false</ScaleCrop>
  <Company>MS User</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dc:title>
  <dc:creator>管理者</dc:creator>
  <cp:lastModifiedBy>陈卫哲</cp:lastModifiedBy>
  <cp:revision>2</cp:revision>
  <cp:lastPrinted>2018-07-25T02:50:00Z</cp:lastPrinted>
  <dcterms:created xsi:type="dcterms:W3CDTF">2022-09-02T08:42:00Z</dcterms:created>
  <dcterms:modified xsi:type="dcterms:W3CDTF">2022-09-02T08:42:00Z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6C771C40FB8E49D99E3920F848C8DCDE</vt:lpwstr>
  </property>
</Properties>
</file>